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CAD" w:rsidRDefault="006E54C8" w:rsidP="006E54C8">
      <w:pPr>
        <w:jc w:val="center"/>
        <w:rPr>
          <w:rFonts w:ascii="Times New Roman" w:hAnsi="Times New Roman" w:cs="Times New Roman"/>
          <w:b/>
          <w:sz w:val="28"/>
          <w:szCs w:val="28"/>
        </w:rPr>
      </w:pPr>
      <w:r w:rsidRPr="006E54C8">
        <w:rPr>
          <w:rFonts w:ascii="Times New Roman" w:hAnsi="Times New Roman" w:cs="Times New Roman"/>
          <w:b/>
          <w:sz w:val="28"/>
          <w:szCs w:val="28"/>
        </w:rPr>
        <w:t xml:space="preserve">Основные положения учетной политики ОБПОУ «Курский колледж культуры» для публичного раскрытия на официальном сайте информационно-телекоммуникационной сети «Интернет» в соответствии с приказом ОБПОУ «Курский колледж </w:t>
      </w:r>
      <w:proofErr w:type="gramStart"/>
      <w:r w:rsidRPr="006E54C8">
        <w:rPr>
          <w:rFonts w:ascii="Times New Roman" w:hAnsi="Times New Roman" w:cs="Times New Roman"/>
          <w:b/>
          <w:sz w:val="28"/>
          <w:szCs w:val="28"/>
        </w:rPr>
        <w:t xml:space="preserve">культуры» </w:t>
      </w:r>
      <w:r w:rsidR="00D92A3C">
        <w:rPr>
          <w:rFonts w:ascii="Times New Roman" w:hAnsi="Times New Roman" w:cs="Times New Roman"/>
          <w:b/>
          <w:sz w:val="28"/>
          <w:szCs w:val="28"/>
        </w:rPr>
        <w:t xml:space="preserve">  </w:t>
      </w:r>
      <w:proofErr w:type="gramEnd"/>
      <w:r w:rsidR="00D92A3C">
        <w:rPr>
          <w:rFonts w:ascii="Times New Roman" w:hAnsi="Times New Roman" w:cs="Times New Roman"/>
          <w:b/>
          <w:sz w:val="28"/>
          <w:szCs w:val="28"/>
        </w:rPr>
        <w:t xml:space="preserve">                      </w:t>
      </w:r>
      <w:r w:rsidRPr="006E54C8">
        <w:rPr>
          <w:rFonts w:ascii="Times New Roman" w:hAnsi="Times New Roman" w:cs="Times New Roman"/>
          <w:b/>
          <w:sz w:val="28"/>
          <w:szCs w:val="28"/>
        </w:rPr>
        <w:t xml:space="preserve">от </w:t>
      </w:r>
      <w:r w:rsidR="00D92A3C">
        <w:rPr>
          <w:rFonts w:ascii="Times New Roman" w:hAnsi="Times New Roman" w:cs="Times New Roman"/>
          <w:b/>
          <w:sz w:val="28"/>
          <w:szCs w:val="28"/>
        </w:rPr>
        <w:t>31.12.2019 № 247 «Об утверждении Учетной политики                         ОБПОУ «Курский колледж культуры»</w:t>
      </w:r>
    </w:p>
    <w:p w:rsidR="00716EED" w:rsidRDefault="00716EED" w:rsidP="00CE6ABF">
      <w:pPr>
        <w:shd w:val="clear" w:color="auto" w:fill="FFFFFF"/>
        <w:spacing w:after="0" w:line="240" w:lineRule="auto"/>
        <w:jc w:val="both"/>
        <w:rPr>
          <w:rFonts w:ascii="Times New Roman" w:hAnsi="Times New Roman" w:cs="Times New Roman"/>
          <w:sz w:val="28"/>
          <w:szCs w:val="28"/>
        </w:rPr>
      </w:pPr>
    </w:p>
    <w:p w:rsidR="00CE6ABF" w:rsidRPr="00EB631F" w:rsidRDefault="00430630" w:rsidP="00CE6ABF">
      <w:pPr>
        <w:shd w:val="clear" w:color="auto" w:fill="FFFFFF"/>
        <w:spacing w:after="0" w:line="240" w:lineRule="auto"/>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 xml:space="preserve">         </w:t>
      </w:r>
      <w:r w:rsidR="00CE6ABF" w:rsidRPr="00EB631F">
        <w:rPr>
          <w:rFonts w:ascii="Times New Roman" w:eastAsia="Times New Roman" w:hAnsi="Times New Roman" w:cs="Times New Roman"/>
          <w:color w:val="1A1A1A"/>
          <w:sz w:val="24"/>
          <w:szCs w:val="24"/>
          <w:lang w:eastAsia="ru-RU"/>
        </w:rPr>
        <w:t xml:space="preserve">Особенности организации бухгалтерского учета регламентируются </w:t>
      </w:r>
      <w:r w:rsidR="00CE6ABF" w:rsidRPr="00CE6ABF">
        <w:rPr>
          <w:rFonts w:ascii="Times New Roman" w:eastAsia="Times New Roman" w:hAnsi="Times New Roman" w:cs="Times New Roman"/>
          <w:color w:val="1A1A1A"/>
          <w:sz w:val="24"/>
          <w:szCs w:val="24"/>
          <w:lang w:eastAsia="ru-RU"/>
        </w:rPr>
        <w:t>законодательством Российской Федерации о бухгалтерском учете,</w:t>
      </w:r>
      <w:r w:rsidR="00CE6ABF" w:rsidRPr="00EB631F">
        <w:rPr>
          <w:rFonts w:ascii="Times New Roman" w:eastAsia="Times New Roman" w:hAnsi="Times New Roman" w:cs="Times New Roman"/>
          <w:color w:val="1A1A1A"/>
          <w:sz w:val="24"/>
          <w:szCs w:val="24"/>
          <w:lang w:eastAsia="ru-RU"/>
        </w:rPr>
        <w:t xml:space="preserve"> </w:t>
      </w:r>
      <w:r w:rsidR="00CE6ABF" w:rsidRPr="00CE6ABF">
        <w:rPr>
          <w:rFonts w:ascii="Times New Roman" w:eastAsia="Times New Roman" w:hAnsi="Times New Roman" w:cs="Times New Roman"/>
          <w:color w:val="1A1A1A"/>
          <w:sz w:val="24"/>
          <w:szCs w:val="24"/>
          <w:lang w:eastAsia="ru-RU"/>
        </w:rPr>
        <w:t>нормативными и правовыми актами органов, регулирующих бухгалтерский учет, отраслевыми</w:t>
      </w:r>
      <w:r w:rsidR="00CE6ABF" w:rsidRPr="00EB631F">
        <w:rPr>
          <w:rFonts w:ascii="Times New Roman" w:eastAsia="Times New Roman" w:hAnsi="Times New Roman" w:cs="Times New Roman"/>
          <w:color w:val="1A1A1A"/>
          <w:sz w:val="24"/>
          <w:szCs w:val="24"/>
          <w:lang w:eastAsia="ru-RU"/>
        </w:rPr>
        <w:t xml:space="preserve"> </w:t>
      </w:r>
      <w:r w:rsidR="00CE6ABF" w:rsidRPr="00CE6ABF">
        <w:rPr>
          <w:rFonts w:ascii="Times New Roman" w:eastAsia="Times New Roman" w:hAnsi="Times New Roman" w:cs="Times New Roman"/>
          <w:color w:val="1A1A1A"/>
          <w:sz w:val="24"/>
          <w:szCs w:val="24"/>
          <w:lang w:eastAsia="ru-RU"/>
        </w:rPr>
        <w:t>стандартами на основании Инструкции по применению Единого плана счетов бухгалтерского учета</w:t>
      </w:r>
      <w:r w:rsidR="00CE6ABF" w:rsidRPr="00EB631F">
        <w:rPr>
          <w:rFonts w:ascii="Times New Roman" w:eastAsia="Times New Roman" w:hAnsi="Times New Roman" w:cs="Times New Roman"/>
          <w:color w:val="1A1A1A"/>
          <w:sz w:val="24"/>
          <w:szCs w:val="24"/>
          <w:lang w:eastAsia="ru-RU"/>
        </w:rPr>
        <w:t xml:space="preserve"> </w:t>
      </w:r>
      <w:r w:rsidR="00CE6ABF" w:rsidRPr="00CE6ABF">
        <w:rPr>
          <w:rFonts w:ascii="Times New Roman" w:eastAsia="Times New Roman" w:hAnsi="Times New Roman" w:cs="Times New Roman"/>
          <w:color w:val="1A1A1A"/>
          <w:sz w:val="24"/>
          <w:szCs w:val="24"/>
          <w:lang w:eastAsia="ru-RU"/>
        </w:rPr>
        <w:t>для органов государственной власти (государственных органов), органов местного самоуправления,</w:t>
      </w:r>
      <w:r w:rsidR="00CE6ABF" w:rsidRPr="00EB631F">
        <w:rPr>
          <w:rFonts w:ascii="Times New Roman" w:eastAsia="Times New Roman" w:hAnsi="Times New Roman" w:cs="Times New Roman"/>
          <w:color w:val="1A1A1A"/>
          <w:sz w:val="24"/>
          <w:szCs w:val="24"/>
          <w:lang w:eastAsia="ru-RU"/>
        </w:rPr>
        <w:t xml:space="preserve"> </w:t>
      </w:r>
      <w:r w:rsidR="00CE6ABF" w:rsidRPr="00CE6ABF">
        <w:rPr>
          <w:rFonts w:ascii="Times New Roman" w:eastAsia="Times New Roman" w:hAnsi="Times New Roman" w:cs="Times New Roman"/>
          <w:color w:val="1A1A1A"/>
          <w:sz w:val="24"/>
          <w:szCs w:val="24"/>
          <w:lang w:eastAsia="ru-RU"/>
        </w:rPr>
        <w:t>органов управления государственными внебюджетными фондами, государственных академий наук,</w:t>
      </w:r>
      <w:r w:rsidR="00CE6ABF" w:rsidRPr="00EB631F">
        <w:rPr>
          <w:rFonts w:ascii="Times New Roman" w:eastAsia="Times New Roman" w:hAnsi="Times New Roman" w:cs="Times New Roman"/>
          <w:color w:val="1A1A1A"/>
          <w:sz w:val="24"/>
          <w:szCs w:val="24"/>
          <w:lang w:eastAsia="ru-RU"/>
        </w:rPr>
        <w:t xml:space="preserve"> </w:t>
      </w:r>
      <w:r w:rsidR="00CE6ABF" w:rsidRPr="00CE6ABF">
        <w:rPr>
          <w:rFonts w:ascii="Times New Roman" w:eastAsia="Times New Roman" w:hAnsi="Times New Roman" w:cs="Times New Roman"/>
          <w:color w:val="1A1A1A"/>
          <w:sz w:val="24"/>
          <w:szCs w:val="24"/>
          <w:lang w:eastAsia="ru-RU"/>
        </w:rPr>
        <w:t>государственных (муниципальных) учреждений, утвержденной приказом Минфина России от</w:t>
      </w:r>
      <w:r w:rsidR="00CE6ABF" w:rsidRPr="00EB631F">
        <w:rPr>
          <w:rFonts w:ascii="Times New Roman" w:eastAsia="Times New Roman" w:hAnsi="Times New Roman" w:cs="Times New Roman"/>
          <w:color w:val="1A1A1A"/>
          <w:sz w:val="24"/>
          <w:szCs w:val="24"/>
          <w:lang w:eastAsia="ru-RU"/>
        </w:rPr>
        <w:t xml:space="preserve"> </w:t>
      </w:r>
      <w:r w:rsidR="00CE6ABF" w:rsidRPr="00CE6ABF">
        <w:rPr>
          <w:rFonts w:ascii="Times New Roman" w:eastAsia="Times New Roman" w:hAnsi="Times New Roman" w:cs="Times New Roman"/>
          <w:color w:val="1A1A1A"/>
          <w:sz w:val="24"/>
          <w:szCs w:val="24"/>
          <w:lang w:eastAsia="ru-RU"/>
        </w:rPr>
        <w:t>01.12.2010 № 157н (с изменениями и дополнениями), и приказа Минфина России от 16.12.2010 № 174н</w:t>
      </w:r>
      <w:r w:rsidR="00CE6ABF" w:rsidRPr="00EB631F">
        <w:rPr>
          <w:rFonts w:ascii="Times New Roman" w:eastAsia="Times New Roman" w:hAnsi="Times New Roman" w:cs="Times New Roman"/>
          <w:color w:val="1A1A1A"/>
          <w:sz w:val="24"/>
          <w:szCs w:val="24"/>
          <w:lang w:eastAsia="ru-RU"/>
        </w:rPr>
        <w:t xml:space="preserve"> </w:t>
      </w:r>
      <w:r w:rsidR="00CE6ABF" w:rsidRPr="00CE6ABF">
        <w:rPr>
          <w:rFonts w:ascii="Times New Roman" w:eastAsia="Times New Roman" w:hAnsi="Times New Roman" w:cs="Times New Roman"/>
          <w:color w:val="1A1A1A"/>
          <w:sz w:val="24"/>
          <w:szCs w:val="24"/>
          <w:lang w:eastAsia="ru-RU"/>
        </w:rPr>
        <w:t>(с изменениями и дополнениями) «Об утверждении Плана счетов бухгалтерского учета бюджетных</w:t>
      </w:r>
      <w:r w:rsidR="00CE6ABF" w:rsidRPr="00EB631F">
        <w:rPr>
          <w:rFonts w:ascii="Times New Roman" w:eastAsia="Times New Roman" w:hAnsi="Times New Roman" w:cs="Times New Roman"/>
          <w:color w:val="1A1A1A"/>
          <w:sz w:val="24"/>
          <w:szCs w:val="24"/>
          <w:lang w:eastAsia="ru-RU"/>
        </w:rPr>
        <w:t xml:space="preserve"> </w:t>
      </w:r>
      <w:r w:rsidR="00CE6ABF" w:rsidRPr="00CE6ABF">
        <w:rPr>
          <w:rFonts w:ascii="Times New Roman" w:eastAsia="Times New Roman" w:hAnsi="Times New Roman" w:cs="Times New Roman"/>
          <w:color w:val="1A1A1A"/>
          <w:sz w:val="24"/>
          <w:szCs w:val="24"/>
          <w:lang w:eastAsia="ru-RU"/>
        </w:rPr>
        <w:t>учреждений и Инструкции по его применению», Федеральными стандартами бухгалтерского учета</w:t>
      </w:r>
      <w:r w:rsidR="00CE6ABF" w:rsidRPr="00EB631F">
        <w:rPr>
          <w:rFonts w:ascii="Times New Roman" w:eastAsia="Times New Roman" w:hAnsi="Times New Roman" w:cs="Times New Roman"/>
          <w:color w:val="1A1A1A"/>
          <w:sz w:val="24"/>
          <w:szCs w:val="24"/>
          <w:lang w:eastAsia="ru-RU"/>
        </w:rPr>
        <w:t xml:space="preserve"> </w:t>
      </w:r>
      <w:r w:rsidR="00CE6ABF" w:rsidRPr="00CE6ABF">
        <w:rPr>
          <w:rFonts w:ascii="Times New Roman" w:eastAsia="Times New Roman" w:hAnsi="Times New Roman" w:cs="Times New Roman"/>
          <w:color w:val="1A1A1A"/>
          <w:sz w:val="24"/>
          <w:szCs w:val="24"/>
          <w:lang w:eastAsia="ru-RU"/>
        </w:rPr>
        <w:t>государственных финансов</w:t>
      </w:r>
      <w:r w:rsidR="00CE6ABF" w:rsidRPr="00EB631F">
        <w:rPr>
          <w:rFonts w:ascii="Times New Roman" w:eastAsia="Times New Roman" w:hAnsi="Times New Roman" w:cs="Times New Roman"/>
          <w:color w:val="1A1A1A"/>
          <w:sz w:val="24"/>
          <w:szCs w:val="24"/>
          <w:lang w:eastAsia="ru-RU"/>
        </w:rPr>
        <w:t xml:space="preserve"> </w:t>
      </w:r>
      <w:r w:rsidR="00CE6ABF" w:rsidRPr="00CE6ABF">
        <w:rPr>
          <w:rFonts w:ascii="Times New Roman" w:eastAsia="Times New Roman" w:hAnsi="Times New Roman" w:cs="Times New Roman"/>
          <w:color w:val="1A1A1A"/>
          <w:sz w:val="24"/>
          <w:szCs w:val="24"/>
          <w:lang w:eastAsia="ru-RU"/>
        </w:rPr>
        <w:t>учреждения.</w:t>
      </w:r>
    </w:p>
    <w:p w:rsidR="00716EED" w:rsidRPr="00EB631F" w:rsidRDefault="008734F5" w:rsidP="00716EED">
      <w:pPr>
        <w:shd w:val="clear" w:color="auto" w:fill="FFFFFF"/>
        <w:spacing w:after="0" w:line="240" w:lineRule="auto"/>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 xml:space="preserve">         </w:t>
      </w:r>
      <w:r w:rsidR="00716EED" w:rsidRPr="00EB631F">
        <w:rPr>
          <w:rFonts w:ascii="Times New Roman" w:eastAsia="Times New Roman" w:hAnsi="Times New Roman" w:cs="Times New Roman"/>
          <w:color w:val="1A1A1A"/>
          <w:sz w:val="24"/>
          <w:szCs w:val="24"/>
          <w:lang w:eastAsia="ru-RU"/>
        </w:rPr>
        <w:t>У</w:t>
      </w:r>
      <w:r w:rsidR="00716EED" w:rsidRPr="00716EED">
        <w:rPr>
          <w:rFonts w:ascii="Times New Roman" w:eastAsia="Times New Roman" w:hAnsi="Times New Roman" w:cs="Times New Roman"/>
          <w:color w:val="1A1A1A"/>
          <w:sz w:val="24"/>
          <w:szCs w:val="24"/>
          <w:lang w:eastAsia="ru-RU"/>
        </w:rPr>
        <w:t>четная политика разработана в соответствии с требованиями следующих документов:</w:t>
      </w:r>
    </w:p>
    <w:p w:rsidR="00EB631F" w:rsidRPr="00DD1486" w:rsidRDefault="00EB631F" w:rsidP="00EB631F">
      <w:pPr>
        <w:pStyle w:val="ConsPlusNormal"/>
        <w:jc w:val="both"/>
      </w:pPr>
      <w:r w:rsidRPr="00DD1486">
        <w:t xml:space="preserve">- Бюджетный </w:t>
      </w:r>
      <w:hyperlink r:id="rId5" w:history="1">
        <w:r w:rsidRPr="004D65F2">
          <w:t>кодекс</w:t>
        </w:r>
      </w:hyperlink>
      <w:r w:rsidRPr="00DD1486">
        <w:t xml:space="preserve"> РФ от 31.07.1998 N 145-ФЗ (далее - БК РФ);</w:t>
      </w:r>
    </w:p>
    <w:p w:rsidR="00EB631F" w:rsidRDefault="00EB631F" w:rsidP="00EB631F">
      <w:pPr>
        <w:pStyle w:val="ConsPlusNormal"/>
        <w:jc w:val="both"/>
      </w:pPr>
      <w:r w:rsidRPr="00DD1486">
        <w:t xml:space="preserve">- Федеральный </w:t>
      </w:r>
      <w:hyperlink r:id="rId6" w:history="1">
        <w:r w:rsidRPr="004D65F2">
          <w:t>закон</w:t>
        </w:r>
      </w:hyperlink>
      <w:r w:rsidRPr="00DD1486">
        <w:t xml:space="preserve"> от 06.12.2011 N 402-ФЗ "О бухгалтерском учете" (далее - Закон N 402-ФЗ);</w:t>
      </w:r>
    </w:p>
    <w:p w:rsidR="00EB631F" w:rsidRPr="00DD1486" w:rsidRDefault="00EB631F" w:rsidP="00EB631F">
      <w:pPr>
        <w:pStyle w:val="ConsPlusNormal"/>
        <w:jc w:val="both"/>
      </w:pPr>
      <w:r>
        <w:t>- Федеральный закон № 7-ФЗ от 12.01.1996г. «О некоммерческих организациях»;</w:t>
      </w:r>
    </w:p>
    <w:p w:rsidR="00EB631F" w:rsidRPr="00DD1486" w:rsidRDefault="00EB631F" w:rsidP="00EB631F">
      <w:pPr>
        <w:pStyle w:val="ConsPlusNormal"/>
        <w:jc w:val="both"/>
      </w:pPr>
      <w:r w:rsidRPr="00DD1486">
        <w:t xml:space="preserve">- Федеральный </w:t>
      </w:r>
      <w:hyperlink r:id="rId7" w:history="1">
        <w:r w:rsidRPr="004D65F2">
          <w:t>стандарт</w:t>
        </w:r>
      </w:hyperlink>
      <w:r w:rsidRPr="00DD1486">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w:t>
      </w:r>
      <w:r w:rsidR="003D63A8">
        <w:t>и от 31.12.2016 N 256н (далее -</w:t>
      </w:r>
      <w:r>
        <w:t xml:space="preserve"> </w:t>
      </w:r>
      <w:r w:rsidRPr="00DD1486">
        <w:t>СГС "Концептуальные основы");</w:t>
      </w:r>
    </w:p>
    <w:p w:rsidR="00EB631F" w:rsidRPr="00DD1486" w:rsidRDefault="00EB631F" w:rsidP="00EB631F">
      <w:pPr>
        <w:pStyle w:val="ConsPlusNormal"/>
        <w:jc w:val="both"/>
      </w:pPr>
      <w:r w:rsidRPr="00DD1486">
        <w:t xml:space="preserve">- Федеральный </w:t>
      </w:r>
      <w:hyperlink r:id="rId8" w:history="1">
        <w:r w:rsidRPr="00EF568D">
          <w:t>стандарт</w:t>
        </w:r>
      </w:hyperlink>
      <w:r w:rsidRPr="00DD1486">
        <w:t xml:space="preserve"> бухгалтерского учета для организаций государственного сектора "Основные средства", утвержденный Приказом Минфина России от 31.12.2016 N 257н (далее - СГС "Основные средства");</w:t>
      </w:r>
    </w:p>
    <w:p w:rsidR="00EB631F" w:rsidRPr="00DD1486" w:rsidRDefault="00EB631F" w:rsidP="00EB631F">
      <w:pPr>
        <w:pStyle w:val="ConsPlusNormal"/>
        <w:jc w:val="both"/>
      </w:pPr>
      <w:r w:rsidRPr="00DD1486">
        <w:t xml:space="preserve">- Федеральный </w:t>
      </w:r>
      <w:hyperlink r:id="rId9" w:history="1">
        <w:r w:rsidRPr="00EF568D">
          <w:t>стандарт</w:t>
        </w:r>
      </w:hyperlink>
      <w:r w:rsidRPr="00DD1486">
        <w:t xml:space="preserve"> бухгалтерского учета для организаций государственного сектора "Аренда", утвержденный Приказом Минфина России от 31.12.2016 N 258н (далее - СГС "Аренда");</w:t>
      </w:r>
    </w:p>
    <w:p w:rsidR="00EB631F" w:rsidRPr="00DD1486" w:rsidRDefault="00EB631F" w:rsidP="00EB631F">
      <w:pPr>
        <w:pStyle w:val="ConsPlusNormal"/>
        <w:jc w:val="both"/>
      </w:pPr>
      <w:r w:rsidRPr="00DD1486">
        <w:t xml:space="preserve">- Федеральный </w:t>
      </w:r>
      <w:hyperlink r:id="rId10" w:history="1">
        <w:r w:rsidRPr="00EF568D">
          <w:t>стандарт</w:t>
        </w:r>
      </w:hyperlink>
      <w:r w:rsidRPr="00DD1486">
        <w:t xml:space="preserve"> бухгалтерского учета для организаций государственного сектора "Обесценение активов", утвержденный Приказом Минфина России от 31.12.2016 N 259н (далее - СГС "Обесценение активов");</w:t>
      </w:r>
    </w:p>
    <w:p w:rsidR="00EB631F" w:rsidRPr="00DD1486" w:rsidRDefault="00EB631F" w:rsidP="00EB631F">
      <w:pPr>
        <w:pStyle w:val="ConsPlusNormal"/>
        <w:jc w:val="both"/>
      </w:pPr>
      <w:r w:rsidRPr="00DD1486">
        <w:t xml:space="preserve">- Федеральный </w:t>
      </w:r>
      <w:hyperlink r:id="rId11" w:history="1">
        <w:r w:rsidRPr="00EF568D">
          <w:t>стандарт</w:t>
        </w:r>
      </w:hyperlink>
      <w:r w:rsidRPr="00DD1486">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N 260н (далее - СГС "Представление отчетности");</w:t>
      </w:r>
    </w:p>
    <w:p w:rsidR="00EB631F" w:rsidRPr="00DD1486" w:rsidRDefault="00EB631F" w:rsidP="00EB631F">
      <w:pPr>
        <w:pStyle w:val="ConsPlusNormal"/>
        <w:jc w:val="both"/>
      </w:pPr>
      <w:r w:rsidRPr="00DD1486">
        <w:t xml:space="preserve">- Федеральный </w:t>
      </w:r>
      <w:hyperlink r:id="rId12" w:history="1">
        <w:r w:rsidRPr="00EF568D">
          <w:t>стандарт</w:t>
        </w:r>
      </w:hyperlink>
      <w:r w:rsidRPr="00DD1486">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N 278н (далее - СГС "Отчет о движении денежных средств");</w:t>
      </w:r>
    </w:p>
    <w:p w:rsidR="00EB631F" w:rsidRPr="00DD1486" w:rsidRDefault="00EB631F" w:rsidP="00EB631F">
      <w:pPr>
        <w:pStyle w:val="ConsPlusNormal"/>
        <w:jc w:val="both"/>
      </w:pPr>
      <w:r w:rsidRPr="00DD1486">
        <w:t xml:space="preserve">- Федеральный </w:t>
      </w:r>
      <w:hyperlink r:id="rId13" w:history="1">
        <w:r w:rsidRPr="00EF568D">
          <w:t>стандарт</w:t>
        </w:r>
      </w:hyperlink>
      <w:r w:rsidRPr="00DD1486">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N 274н (далее - СГС "Учетная политика");</w:t>
      </w:r>
    </w:p>
    <w:p w:rsidR="00EB631F" w:rsidRPr="00DD1486" w:rsidRDefault="00EB631F" w:rsidP="00EB631F">
      <w:pPr>
        <w:pStyle w:val="ConsPlusNormal"/>
        <w:jc w:val="both"/>
      </w:pPr>
      <w:r w:rsidRPr="00DD1486">
        <w:t xml:space="preserve">- Федеральный </w:t>
      </w:r>
      <w:hyperlink r:id="rId14" w:history="1">
        <w:r w:rsidRPr="00EF568D">
          <w:t>стандарт</w:t>
        </w:r>
      </w:hyperlink>
      <w:r w:rsidRPr="00DD1486">
        <w:t xml:space="preserve"> бухгалтерского учета для организаций государственного сектора "События после отчетной даты", утвержденный Приказом Минфина России от 30.12.2017 N 275н (далее - СГС "События после отчетной даты");</w:t>
      </w:r>
    </w:p>
    <w:p w:rsidR="00EB631F" w:rsidRPr="00EF568D" w:rsidRDefault="00EB631F" w:rsidP="00EB631F">
      <w:pPr>
        <w:pStyle w:val="ConsPlusNormal"/>
        <w:jc w:val="both"/>
      </w:pPr>
      <w:r w:rsidRPr="00DD1486">
        <w:lastRenderedPageBreak/>
        <w:t xml:space="preserve">- Федеральный </w:t>
      </w:r>
      <w:hyperlink r:id="rId15" w:history="1">
        <w:r w:rsidRPr="00EF568D">
          <w:t>стандарт</w:t>
        </w:r>
      </w:hyperlink>
      <w:r w:rsidRPr="00DD1486">
        <w:t xml:space="preserve"> бухгалтерского учета для организаций государственного сектора </w:t>
      </w:r>
      <w:r w:rsidRPr="00EF568D">
        <w:t>"Доходы", утвержденный Приказом Минфина России от 27.02.2018 N 32н (далее - СГС "Доходы");</w:t>
      </w:r>
    </w:p>
    <w:p w:rsidR="00EB631F" w:rsidRPr="00EF568D" w:rsidRDefault="00EB631F" w:rsidP="00EB631F">
      <w:pPr>
        <w:pStyle w:val="ConsPlusNormal"/>
        <w:jc w:val="both"/>
      </w:pPr>
      <w:r w:rsidRPr="00EF568D">
        <w:t xml:space="preserve">- Федеральный </w:t>
      </w:r>
      <w:hyperlink r:id="rId16" w:history="1">
        <w:r w:rsidRPr="00EF568D">
          <w:t>стандарт</w:t>
        </w:r>
      </w:hyperlink>
      <w:r w:rsidRPr="00EF568D">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N 122н (далее - СГС "Влияние изменений курсов иностранных валют");</w:t>
      </w:r>
    </w:p>
    <w:p w:rsidR="00EB631F" w:rsidRPr="00EF568D" w:rsidRDefault="00EB631F" w:rsidP="00EB631F">
      <w:pPr>
        <w:pStyle w:val="ConsPlusNormal"/>
        <w:jc w:val="both"/>
      </w:pPr>
      <w:r w:rsidRPr="00EF568D">
        <w:t xml:space="preserve">- Федеральный </w:t>
      </w:r>
      <w:hyperlink r:id="rId17" w:history="1">
        <w:r w:rsidRPr="00EF568D">
          <w:t>стандарт</w:t>
        </w:r>
      </w:hyperlink>
      <w:r w:rsidRPr="00EF568D">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N 37н (далее - СГС "Бюджетная информация в бухгалтерской (финансовой) отчетности");</w:t>
      </w:r>
    </w:p>
    <w:p w:rsidR="00EB631F" w:rsidRPr="00EF568D" w:rsidRDefault="00EB631F" w:rsidP="00EB631F">
      <w:pPr>
        <w:pStyle w:val="ConsPlusNormal"/>
        <w:jc w:val="both"/>
      </w:pPr>
      <w:r w:rsidRPr="00EF568D">
        <w:t xml:space="preserve">- Федеральный </w:t>
      </w:r>
      <w:hyperlink r:id="rId18" w:history="1">
        <w:r w:rsidRPr="00EF568D">
          <w:t>стандарт</w:t>
        </w:r>
      </w:hyperlink>
      <w:r w:rsidRPr="00EF568D">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N 124н (далее - СГС "Резервы");</w:t>
      </w:r>
    </w:p>
    <w:p w:rsidR="00EB631F" w:rsidRPr="00EF568D" w:rsidRDefault="00EB631F" w:rsidP="00EB631F">
      <w:pPr>
        <w:pStyle w:val="ConsPlusNormal"/>
        <w:jc w:val="both"/>
      </w:pPr>
      <w:r w:rsidRPr="00EF568D">
        <w:t xml:space="preserve">- Федеральный </w:t>
      </w:r>
      <w:hyperlink r:id="rId19" w:history="1">
        <w:r w:rsidRPr="00EF568D">
          <w:t>стандарт</w:t>
        </w:r>
      </w:hyperlink>
      <w:r w:rsidRPr="00EF568D">
        <w:t xml:space="preserve"> бухгалтерского учета для организаций государственного сектора "Долгосрочные договоры", утвержденный Приказом Минфина России от 29.06.2018 N 145н (далее - СГС "Долгосрочные договоры");</w:t>
      </w:r>
    </w:p>
    <w:p w:rsidR="00EB631F" w:rsidRPr="00EF568D" w:rsidRDefault="00EB631F" w:rsidP="00EB631F">
      <w:pPr>
        <w:pStyle w:val="ConsPlusNormal"/>
        <w:jc w:val="both"/>
      </w:pPr>
      <w:r w:rsidRPr="00EF568D">
        <w:t xml:space="preserve">- Федеральный </w:t>
      </w:r>
      <w:hyperlink r:id="rId20" w:history="1">
        <w:r w:rsidRPr="00EF568D">
          <w:t>стандарт</w:t>
        </w:r>
      </w:hyperlink>
      <w:r w:rsidRPr="00EF568D">
        <w:t xml:space="preserve"> бухгалтерского учета для организаций государственного сектора "Запасы", утвержденный Приказом Минфина России от 07.12.2018 N 256н (далее - СГС "Запасы");</w:t>
      </w:r>
    </w:p>
    <w:p w:rsidR="00EB631F" w:rsidRPr="00EF568D" w:rsidRDefault="00EB631F" w:rsidP="00EB631F">
      <w:pPr>
        <w:pStyle w:val="ConsPlusNormal"/>
        <w:jc w:val="both"/>
      </w:pPr>
      <w:r w:rsidRPr="00EF568D">
        <w:t xml:space="preserve">- Единый </w:t>
      </w:r>
      <w:hyperlink r:id="rId21" w:history="1">
        <w:r w:rsidRPr="00EF568D">
          <w:t>план</w:t>
        </w:r>
      </w:hyperlink>
      <w:r w:rsidRPr="00EF568D">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N 157н (далее - Единый план счетов);</w:t>
      </w:r>
    </w:p>
    <w:p w:rsidR="00EB631F" w:rsidRPr="00EF568D" w:rsidRDefault="00EB631F" w:rsidP="00EB631F">
      <w:pPr>
        <w:pStyle w:val="ConsPlusNormal"/>
        <w:jc w:val="both"/>
      </w:pPr>
      <w:r w:rsidRPr="00EF568D">
        <w:t xml:space="preserve">- </w:t>
      </w:r>
      <w:hyperlink r:id="rId22" w:history="1">
        <w:r w:rsidRPr="00EF568D">
          <w:t>Инструкция</w:t>
        </w:r>
      </w:hyperlink>
      <w:r w:rsidRPr="00EF568D">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 (далее - Инструкция N 157н);</w:t>
      </w:r>
    </w:p>
    <w:p w:rsidR="00EB631F" w:rsidRPr="00EF568D" w:rsidRDefault="00EB631F" w:rsidP="00EB631F">
      <w:pPr>
        <w:pStyle w:val="ConsPlusNormal"/>
        <w:jc w:val="both"/>
      </w:pPr>
      <w:r w:rsidRPr="00EF568D">
        <w:t xml:space="preserve">- </w:t>
      </w:r>
      <w:hyperlink r:id="rId23" w:history="1">
        <w:r w:rsidRPr="00EF568D">
          <w:t>План</w:t>
        </w:r>
      </w:hyperlink>
      <w:r w:rsidRPr="00EF568D">
        <w:t xml:space="preserve"> счетов бухгалтерского учета бюджетных учреждений, утвержденный Приказом Минфина России от 16.12.2010 N 174н (далее - План счетов бюджетных учреждений);</w:t>
      </w:r>
    </w:p>
    <w:p w:rsidR="00EB631F" w:rsidRPr="00EF568D" w:rsidRDefault="00EB631F" w:rsidP="00EB631F">
      <w:pPr>
        <w:pStyle w:val="ConsPlusNormal"/>
        <w:jc w:val="both"/>
      </w:pPr>
      <w:r w:rsidRPr="00EF568D">
        <w:t xml:space="preserve">- </w:t>
      </w:r>
      <w:hyperlink r:id="rId24" w:history="1">
        <w:r w:rsidRPr="00EF568D">
          <w:t>Инструкция</w:t>
        </w:r>
      </w:hyperlink>
      <w:r w:rsidRPr="00EF568D">
        <w:t xml:space="preserve"> по применению Плана счетов бухгалтерского учета бюджетных учреждений, утвержденная Приказом Минфина России от 16.12.2010 N 174н (далее - Инструкция N 174н);</w:t>
      </w:r>
    </w:p>
    <w:p w:rsidR="00EB631F" w:rsidRPr="00EF568D" w:rsidRDefault="00EB631F" w:rsidP="00EB631F">
      <w:pPr>
        <w:pStyle w:val="ConsPlusNormal"/>
        <w:jc w:val="both"/>
      </w:pPr>
      <w:r w:rsidRPr="00EF568D">
        <w:t xml:space="preserve">- </w:t>
      </w:r>
      <w:hyperlink r:id="rId25" w:history="1">
        <w:r w:rsidRPr="00EF568D">
          <w:t>Приказ</w:t>
        </w:r>
      </w:hyperlink>
      <w:r w:rsidRPr="00EF568D">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N 52н);</w:t>
      </w:r>
    </w:p>
    <w:p w:rsidR="00EB631F" w:rsidRPr="00EF568D" w:rsidRDefault="00EB631F" w:rsidP="00222D15">
      <w:pPr>
        <w:pStyle w:val="ConsPlusNormal"/>
        <w:jc w:val="both"/>
      </w:pPr>
      <w:r w:rsidRPr="00EF568D">
        <w:t xml:space="preserve">- Методические </w:t>
      </w:r>
      <w:hyperlink r:id="rId26" w:history="1">
        <w:r w:rsidRPr="00EF568D">
          <w:t>указания</w:t>
        </w:r>
      </w:hyperlink>
      <w:r w:rsidRPr="00EF568D">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N 5 к Приказу Минфина России от 30.03.2015 N 52н) (далее - Методические указания N 52н);</w:t>
      </w:r>
    </w:p>
    <w:p w:rsidR="00EB631F" w:rsidRPr="00EF568D" w:rsidRDefault="00EB631F" w:rsidP="00222D15">
      <w:pPr>
        <w:pStyle w:val="ConsPlusNormal"/>
        <w:jc w:val="both"/>
      </w:pPr>
      <w:r w:rsidRPr="00EF568D">
        <w:t xml:space="preserve">- </w:t>
      </w:r>
      <w:hyperlink r:id="rId27" w:history="1">
        <w:r w:rsidRPr="00EF568D">
          <w:t>Указание</w:t>
        </w:r>
      </w:hyperlink>
      <w:r w:rsidRPr="00EF568D">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N 3210-У);</w:t>
      </w:r>
    </w:p>
    <w:p w:rsidR="00EB631F" w:rsidRPr="00EF568D" w:rsidRDefault="00EB631F" w:rsidP="00222D15">
      <w:pPr>
        <w:pStyle w:val="ConsPlusNormal"/>
        <w:jc w:val="both"/>
      </w:pPr>
      <w:r w:rsidRPr="00EF568D">
        <w:t xml:space="preserve">- </w:t>
      </w:r>
      <w:hyperlink r:id="rId28" w:history="1">
        <w:r w:rsidRPr="00EF568D">
          <w:t>Указание</w:t>
        </w:r>
      </w:hyperlink>
      <w:r w:rsidRPr="00EF568D">
        <w:t xml:space="preserve"> Банка России от 09.12.2019 N 5348-У "О правилах наличных расчетов" (далее - </w:t>
      </w:r>
      <w:r w:rsidRPr="00EF568D">
        <w:lastRenderedPageBreak/>
        <w:t>Указание N 5348-У);</w:t>
      </w:r>
    </w:p>
    <w:p w:rsidR="00EB631F" w:rsidRPr="00EF568D" w:rsidRDefault="00EB631F" w:rsidP="00222D15">
      <w:pPr>
        <w:pStyle w:val="ConsPlusNormal"/>
        <w:jc w:val="both"/>
      </w:pPr>
      <w:r w:rsidRPr="00EF568D">
        <w:t xml:space="preserve">- Методические </w:t>
      </w:r>
      <w:hyperlink r:id="rId29" w:history="1">
        <w:r w:rsidRPr="00EF568D">
          <w:t>указания</w:t>
        </w:r>
      </w:hyperlink>
      <w:r w:rsidRPr="00EF568D">
        <w:t xml:space="preserve"> по инвентаризации имущества и финансовых обязательств, утвержденные Приказом Минфина России от 13.06.1995 N 49 (далее - Методические указания N 49);</w:t>
      </w:r>
    </w:p>
    <w:p w:rsidR="00EB631F" w:rsidRPr="00EF568D" w:rsidRDefault="00EB631F" w:rsidP="00222D15">
      <w:pPr>
        <w:pStyle w:val="ConsPlusNormal"/>
        <w:jc w:val="both"/>
      </w:pPr>
      <w:r w:rsidRPr="00EF568D">
        <w:t xml:space="preserve">- Методические </w:t>
      </w:r>
      <w:hyperlink r:id="rId30" w:history="1">
        <w:r w:rsidRPr="00EF568D">
          <w:t>рекомендации</w:t>
        </w:r>
      </w:hyperlink>
      <w:r w:rsidRPr="00EF568D">
        <w:t xml:space="preserve"> "Нормы расхода топлива и смазочных материалов на автомобильном транспорте", введенные в действие Распоряжением Минтранса России от 14.03.2008 N АМ-23-р (далее - Методические рекомендации N АМ-23-р);</w:t>
      </w:r>
    </w:p>
    <w:p w:rsidR="00EB631F" w:rsidRPr="00EF568D" w:rsidRDefault="00EB631F" w:rsidP="00222D15">
      <w:pPr>
        <w:pStyle w:val="ConsPlusNormal"/>
        <w:jc w:val="both"/>
      </w:pPr>
      <w:r w:rsidRPr="00EF568D">
        <w:t xml:space="preserve">- </w:t>
      </w:r>
      <w:hyperlink r:id="rId31" w:history="1">
        <w:r w:rsidRPr="00EF568D">
          <w:t>Инструкция</w:t>
        </w:r>
      </w:hyperlink>
      <w:r w:rsidRPr="00EF568D">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N 33н (далее - Инструкция N 33н);</w:t>
      </w:r>
    </w:p>
    <w:p w:rsidR="00EB631F" w:rsidRPr="00EF568D" w:rsidRDefault="00EB631F" w:rsidP="00222D15">
      <w:pPr>
        <w:pStyle w:val="ConsPlusNormal"/>
        <w:jc w:val="both"/>
      </w:pPr>
      <w:r w:rsidRPr="00EF568D">
        <w:t xml:space="preserve">- </w:t>
      </w:r>
      <w:hyperlink r:id="rId32" w:history="1">
        <w:r w:rsidRPr="00EF568D">
          <w:t>Порядок</w:t>
        </w:r>
      </w:hyperlink>
      <w:r w:rsidRPr="00EF568D">
        <w:t xml:space="preserve"> формирования и применения кодов бюджетной классификации Российской Федерации, утвержденный Приказом Минфина России от 06.06.2019 N 85н (далее - Порядок N 85н);</w:t>
      </w:r>
    </w:p>
    <w:p w:rsidR="00096247" w:rsidRDefault="00EB631F" w:rsidP="00EB631F">
      <w:pPr>
        <w:pStyle w:val="ConsPlusNormal"/>
        <w:jc w:val="both"/>
      </w:pPr>
      <w:r w:rsidRPr="00EF568D">
        <w:t xml:space="preserve">- </w:t>
      </w:r>
      <w:hyperlink r:id="rId33" w:history="1">
        <w:r w:rsidRPr="00EF568D">
          <w:t>Порядок</w:t>
        </w:r>
      </w:hyperlink>
      <w:r w:rsidRPr="00EF568D">
        <w:t xml:space="preserve"> применения классификации операций сектора государственного управления, утвержденный Приказом Минфина России от 29.11.2017 N 209н (далее - Порядок пр</w:t>
      </w:r>
      <w:r w:rsidR="00991AB2">
        <w:t>именения КОСГУ, Порядок N 209н);</w:t>
      </w:r>
    </w:p>
    <w:p w:rsidR="00991AB2" w:rsidRDefault="00991AB2" w:rsidP="00EB631F">
      <w:pPr>
        <w:pStyle w:val="ConsPlusNormal"/>
        <w:jc w:val="both"/>
        <w:rPr>
          <w:color w:val="000000"/>
        </w:rPr>
      </w:pPr>
      <w:r>
        <w:rPr>
          <w:color w:val="000000"/>
        </w:rPr>
        <w:t>- Ф</w:t>
      </w:r>
      <w:r w:rsidRPr="00991AB2">
        <w:rPr>
          <w:color w:val="000000"/>
        </w:rPr>
        <w:t>едеральный стандарт</w:t>
      </w:r>
      <w:r>
        <w:rPr>
          <w:color w:val="000000"/>
        </w:rPr>
        <w:t xml:space="preserve"> </w:t>
      </w:r>
      <w:r w:rsidR="008A666C" w:rsidRPr="00991AB2">
        <w:rPr>
          <w:color w:val="000000"/>
        </w:rPr>
        <w:t xml:space="preserve">Федеральный стандарт </w:t>
      </w:r>
      <w:r w:rsidR="008A666C">
        <w:rPr>
          <w:color w:val="000000"/>
        </w:rPr>
        <w:t>бухгалтерского учета для организаций государственного сектора</w:t>
      </w:r>
      <w:r>
        <w:rPr>
          <w:color w:val="000000"/>
        </w:rPr>
        <w:t xml:space="preserve"> </w:t>
      </w:r>
      <w:r w:rsidRPr="00991AB2">
        <w:rPr>
          <w:color w:val="000000"/>
        </w:rPr>
        <w:t>«Финансовые инструменты»</w:t>
      </w:r>
      <w:r>
        <w:rPr>
          <w:color w:val="000000"/>
        </w:rPr>
        <w:t xml:space="preserve">, утвержденный </w:t>
      </w:r>
      <w:r w:rsidRPr="00991AB2">
        <w:rPr>
          <w:color w:val="000000"/>
        </w:rPr>
        <w:t>приказам Минфина от 30.06.2020 № 129н</w:t>
      </w:r>
      <w:r>
        <w:rPr>
          <w:color w:val="000000"/>
        </w:rPr>
        <w:t>;</w:t>
      </w:r>
    </w:p>
    <w:p w:rsidR="00991AB2" w:rsidRDefault="00991AB2" w:rsidP="00EB631F">
      <w:pPr>
        <w:pStyle w:val="ConsPlusNormal"/>
        <w:jc w:val="both"/>
        <w:rPr>
          <w:color w:val="000000"/>
        </w:rPr>
      </w:pPr>
      <w:r w:rsidRPr="00991AB2">
        <w:rPr>
          <w:color w:val="000000"/>
        </w:rPr>
        <w:t xml:space="preserve">- Федеральный стандарт </w:t>
      </w:r>
      <w:r w:rsidR="008A666C" w:rsidRPr="00991AB2">
        <w:rPr>
          <w:color w:val="000000"/>
        </w:rPr>
        <w:t xml:space="preserve">Федеральный стандарт </w:t>
      </w:r>
      <w:r w:rsidR="008A666C">
        <w:rPr>
          <w:color w:val="000000"/>
        </w:rPr>
        <w:t>бухгалтерского учета для организаций государственного сектора</w:t>
      </w:r>
      <w:r w:rsidRPr="00991AB2">
        <w:rPr>
          <w:color w:val="000000"/>
        </w:rPr>
        <w:t xml:space="preserve"> </w:t>
      </w:r>
      <w:r w:rsidRPr="00991AB2">
        <w:rPr>
          <w:color w:val="000000"/>
        </w:rPr>
        <w:t>«Нематериальные активы»</w:t>
      </w:r>
      <w:r w:rsidR="00A55479">
        <w:rPr>
          <w:color w:val="000000"/>
        </w:rPr>
        <w:t>, утвержденный П</w:t>
      </w:r>
      <w:r w:rsidR="00F0566E">
        <w:rPr>
          <w:color w:val="000000"/>
        </w:rPr>
        <w:t>риказом</w:t>
      </w:r>
      <w:r w:rsidRPr="00991AB2">
        <w:rPr>
          <w:color w:val="000000"/>
        </w:rPr>
        <w:t xml:space="preserve"> </w:t>
      </w:r>
      <w:r w:rsidR="00A55479">
        <w:rPr>
          <w:color w:val="000000"/>
        </w:rPr>
        <w:t xml:space="preserve">Минфина России </w:t>
      </w:r>
      <w:r w:rsidRPr="00991AB2">
        <w:rPr>
          <w:color w:val="000000"/>
        </w:rPr>
        <w:t>от 15.11.2019 № 181н</w:t>
      </w:r>
      <w:r>
        <w:rPr>
          <w:color w:val="000000"/>
        </w:rPr>
        <w:t>;</w:t>
      </w:r>
    </w:p>
    <w:p w:rsidR="00991AB2" w:rsidRDefault="00703D5E" w:rsidP="00EB631F">
      <w:pPr>
        <w:pStyle w:val="ConsPlusNormal"/>
        <w:jc w:val="both"/>
      </w:pPr>
      <w:r>
        <w:rPr>
          <w:color w:val="000000"/>
        </w:rPr>
        <w:t>-</w:t>
      </w:r>
      <w:r w:rsidRPr="00991AB2">
        <w:rPr>
          <w:color w:val="000000"/>
        </w:rPr>
        <w:t xml:space="preserve"> Федеральный стандарт </w:t>
      </w:r>
      <w:r w:rsidR="008A666C" w:rsidRPr="00991AB2">
        <w:rPr>
          <w:color w:val="000000"/>
        </w:rPr>
        <w:t xml:space="preserve">Федеральный стандарт </w:t>
      </w:r>
      <w:r w:rsidR="008A666C">
        <w:rPr>
          <w:color w:val="000000"/>
        </w:rPr>
        <w:t>бухгалтерского учета для организаций государственного сектора</w:t>
      </w:r>
      <w:r>
        <w:rPr>
          <w:color w:val="000000"/>
        </w:rPr>
        <w:t xml:space="preserve"> </w:t>
      </w:r>
      <w:r w:rsidRPr="00F0566E">
        <w:rPr>
          <w:color w:val="000000"/>
        </w:rPr>
        <w:t>«</w:t>
      </w:r>
      <w:r w:rsidR="00223474">
        <w:rPr>
          <w:color w:val="000000"/>
        </w:rPr>
        <w:t>Выплаты персоналу</w:t>
      </w:r>
      <w:r w:rsidRPr="00F0566E">
        <w:rPr>
          <w:color w:val="000000"/>
        </w:rPr>
        <w:t>»</w:t>
      </w:r>
      <w:r>
        <w:rPr>
          <w:color w:val="000000"/>
        </w:rPr>
        <w:t xml:space="preserve">, утвержденный Приказом Минфина России от </w:t>
      </w:r>
      <w:r w:rsidR="00223474">
        <w:rPr>
          <w:color w:val="000000"/>
        </w:rPr>
        <w:t>15.11.2019 № 184</w:t>
      </w:r>
      <w:r>
        <w:rPr>
          <w:color w:val="000000"/>
        </w:rPr>
        <w:t>н;</w:t>
      </w:r>
      <w:r w:rsidR="00991AB2">
        <w:t xml:space="preserve">        </w:t>
      </w:r>
    </w:p>
    <w:p w:rsidR="00CF6D24" w:rsidRPr="00EF568D" w:rsidRDefault="00534086" w:rsidP="00EB631F">
      <w:pPr>
        <w:pStyle w:val="ConsPlusNormal"/>
        <w:jc w:val="both"/>
        <w:rPr>
          <w:sz w:val="28"/>
          <w:szCs w:val="28"/>
        </w:rPr>
      </w:pPr>
      <w:r>
        <w:rPr>
          <w:color w:val="000000"/>
        </w:rPr>
        <w:t>-</w:t>
      </w:r>
      <w:r w:rsidRPr="00991AB2">
        <w:rPr>
          <w:color w:val="000000"/>
        </w:rPr>
        <w:t xml:space="preserve"> Федеральный стандарт </w:t>
      </w:r>
      <w:r w:rsidR="008A666C" w:rsidRPr="00991AB2">
        <w:rPr>
          <w:color w:val="000000"/>
        </w:rPr>
        <w:t xml:space="preserve">Федеральный стандарт </w:t>
      </w:r>
      <w:r w:rsidR="008A666C">
        <w:rPr>
          <w:color w:val="000000"/>
        </w:rPr>
        <w:t>бухгалтерского учета для организаций государственного сектора</w:t>
      </w:r>
      <w:r>
        <w:rPr>
          <w:color w:val="000000"/>
        </w:rPr>
        <w:t xml:space="preserve"> </w:t>
      </w:r>
      <w:r w:rsidRPr="00F0566E">
        <w:rPr>
          <w:color w:val="000000"/>
        </w:rPr>
        <w:t>«</w:t>
      </w:r>
      <w:r>
        <w:rPr>
          <w:color w:val="000000"/>
        </w:rPr>
        <w:t>Непроизведенные активы</w:t>
      </w:r>
      <w:r w:rsidRPr="00F0566E">
        <w:rPr>
          <w:color w:val="000000"/>
        </w:rPr>
        <w:t>»</w:t>
      </w:r>
      <w:r>
        <w:rPr>
          <w:color w:val="000000"/>
        </w:rPr>
        <w:t xml:space="preserve">, утвержденный Приказом Минфина России от </w:t>
      </w:r>
      <w:r>
        <w:rPr>
          <w:color w:val="000000"/>
        </w:rPr>
        <w:t>28.02.2018</w:t>
      </w:r>
      <w:r>
        <w:rPr>
          <w:color w:val="000000"/>
        </w:rPr>
        <w:t xml:space="preserve"> № </w:t>
      </w:r>
      <w:r>
        <w:rPr>
          <w:color w:val="000000"/>
        </w:rPr>
        <w:t>3</w:t>
      </w:r>
      <w:r>
        <w:rPr>
          <w:color w:val="000000"/>
        </w:rPr>
        <w:t>4н;</w:t>
      </w:r>
    </w:p>
    <w:p w:rsidR="00534086" w:rsidRDefault="00534086" w:rsidP="00534086">
      <w:pPr>
        <w:pStyle w:val="ConsPlusNormal"/>
        <w:jc w:val="both"/>
        <w:rPr>
          <w:color w:val="000000"/>
        </w:rPr>
      </w:pPr>
      <w:r>
        <w:rPr>
          <w:color w:val="000000"/>
        </w:rPr>
        <w:t>-</w:t>
      </w:r>
      <w:r w:rsidRPr="00991AB2">
        <w:rPr>
          <w:color w:val="000000"/>
        </w:rPr>
        <w:t xml:space="preserve"> Федеральный стандарт </w:t>
      </w:r>
      <w:r w:rsidR="008A666C">
        <w:rPr>
          <w:color w:val="000000"/>
        </w:rPr>
        <w:t>бухгалтерского учета для организаций государственного сектора</w:t>
      </w:r>
      <w:r>
        <w:rPr>
          <w:color w:val="000000"/>
        </w:rPr>
        <w:t xml:space="preserve"> </w:t>
      </w:r>
      <w:r w:rsidRPr="00F0566E">
        <w:rPr>
          <w:color w:val="000000"/>
        </w:rPr>
        <w:t>«</w:t>
      </w:r>
      <w:r>
        <w:rPr>
          <w:color w:val="000000"/>
        </w:rPr>
        <w:t>Непроизведенные активы</w:t>
      </w:r>
      <w:r w:rsidRPr="00F0566E">
        <w:rPr>
          <w:color w:val="000000"/>
        </w:rPr>
        <w:t>»</w:t>
      </w:r>
      <w:r>
        <w:rPr>
          <w:color w:val="000000"/>
        </w:rPr>
        <w:t>, утвержденный Приказом Минфина России от 28.02.2018 № 34</w:t>
      </w:r>
      <w:r w:rsidR="004B6C8E">
        <w:rPr>
          <w:color w:val="000000"/>
        </w:rPr>
        <w:t>н.</w:t>
      </w:r>
    </w:p>
    <w:p w:rsidR="00837D3E" w:rsidRPr="00F111FA" w:rsidRDefault="00C149E9" w:rsidP="00F111FA">
      <w:pPr>
        <w:pStyle w:val="ConsPlusNormal"/>
        <w:jc w:val="both"/>
        <w:rPr>
          <w:color w:val="000000"/>
        </w:rPr>
      </w:pPr>
      <w:r>
        <w:rPr>
          <w:color w:val="000000"/>
        </w:rPr>
        <w:t xml:space="preserve">     </w:t>
      </w:r>
      <w:r w:rsidR="00D16DCB" w:rsidRPr="00DD1486">
        <w:rPr>
          <w:color w:val="000000"/>
        </w:rPr>
        <w:t xml:space="preserve">Бухгалтерский учет в учреждении ведется в электронном виде с </w:t>
      </w:r>
      <w:r w:rsidR="00D16DCB">
        <w:rPr>
          <w:color w:val="000000"/>
        </w:rPr>
        <w:t>использованием программ автоматизации бухгалтерского учета</w:t>
      </w:r>
      <w:r w:rsidR="00F111FA">
        <w:rPr>
          <w:color w:val="000000"/>
        </w:rPr>
        <w:t>.</w:t>
      </w:r>
    </w:p>
    <w:p w:rsidR="00CE5097" w:rsidRDefault="00CE5097" w:rsidP="00F00629">
      <w:pPr>
        <w:pStyle w:val="ConsPlusNormal"/>
        <w:jc w:val="center"/>
        <w:rPr>
          <w:b/>
          <w:color w:val="000000"/>
        </w:rPr>
      </w:pPr>
    </w:p>
    <w:p w:rsidR="00F00629" w:rsidRDefault="00F00629" w:rsidP="00F00629">
      <w:pPr>
        <w:pStyle w:val="ConsPlusNormal"/>
        <w:jc w:val="center"/>
        <w:rPr>
          <w:b/>
          <w:color w:val="000000"/>
        </w:rPr>
      </w:pPr>
      <w:r>
        <w:rPr>
          <w:b/>
          <w:color w:val="000000"/>
        </w:rPr>
        <w:t>События после отчетной даты</w:t>
      </w:r>
    </w:p>
    <w:p w:rsidR="00F00629" w:rsidRPr="00F00629" w:rsidRDefault="00F00629" w:rsidP="00F00629">
      <w:pPr>
        <w:pStyle w:val="ConsPlusNormal"/>
        <w:jc w:val="center"/>
        <w:rPr>
          <w:b/>
          <w:color w:val="000000"/>
        </w:rPr>
      </w:pPr>
    </w:p>
    <w:p w:rsidR="00D16DCB" w:rsidRDefault="00C149E9" w:rsidP="00534086">
      <w:pPr>
        <w:pStyle w:val="ConsPlusNormal"/>
        <w:jc w:val="both"/>
        <w:rPr>
          <w:color w:val="000000"/>
        </w:rPr>
      </w:pPr>
      <w:r>
        <w:rPr>
          <w:color w:val="000000"/>
        </w:rPr>
        <w:t xml:space="preserve">     </w:t>
      </w:r>
      <w:r w:rsidR="008F44A8" w:rsidRPr="00CA5822">
        <w:rPr>
          <w:color w:val="000000"/>
        </w:rPr>
        <w:t>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произошли в период между отчетной датой и датой подписания или принятия бухгалтерской (финансовой) отчетности и оказали или могут оказать существенное влияние на финансовое состояние, движение денег или результаты деятельности учреждения</w:t>
      </w:r>
      <w:r w:rsidR="00765199">
        <w:rPr>
          <w:color w:val="000000"/>
        </w:rPr>
        <w:t>.</w:t>
      </w:r>
    </w:p>
    <w:p w:rsidR="000C6051" w:rsidRPr="000C6051" w:rsidRDefault="000C6051" w:rsidP="000C6051">
      <w:pPr>
        <w:pStyle w:val="ConsPlusNormal"/>
        <w:jc w:val="center"/>
        <w:rPr>
          <w:b/>
        </w:rPr>
      </w:pPr>
      <w:r w:rsidRPr="000C6051">
        <w:rPr>
          <w:b/>
        </w:rPr>
        <w:t xml:space="preserve">Основные средства </w:t>
      </w:r>
    </w:p>
    <w:p w:rsidR="000C6051" w:rsidRDefault="000C6051" w:rsidP="000C6051">
      <w:pPr>
        <w:pStyle w:val="ConsPlusNormal"/>
        <w:jc w:val="center"/>
        <w:rPr>
          <w:color w:val="000000"/>
        </w:rPr>
      </w:pPr>
    </w:p>
    <w:p w:rsidR="00765199" w:rsidRDefault="00765199" w:rsidP="00765199">
      <w:pPr>
        <w:pStyle w:val="2"/>
        <w:spacing w:line="240" w:lineRule="auto"/>
        <w:ind w:firstLine="284"/>
        <w:rPr>
          <w:rFonts w:ascii="Times New Roman" w:hAnsi="Times New Roman"/>
        </w:rPr>
      </w:pPr>
      <w:r w:rsidRPr="00DD1486">
        <w:rPr>
          <w:rFonts w:ascii="Times New Roman" w:hAnsi="Times New Roman"/>
          <w:color w:val="000000"/>
        </w:rPr>
        <w:t>Учреждение учитывает в составе основных средств материальные объекты имущества</w:t>
      </w:r>
      <w:r w:rsidRPr="00DD1486">
        <w:rPr>
          <w:rFonts w:ascii="Times New Roman" w:hAnsi="Times New Roman"/>
        </w:rPr>
        <w:t xml:space="preserve"> (кроме объектов, которые в соответствии с настоящей Учетной политикой отнесены к категории материальных запасов)</w:t>
      </w:r>
      <w:r w:rsidRPr="00DD1486">
        <w:rPr>
          <w:rFonts w:ascii="Times New Roman" w:hAnsi="Times New Roman"/>
          <w:color w:val="000000"/>
        </w:rPr>
        <w:t>:</w:t>
      </w:r>
    </w:p>
    <w:p w:rsidR="00765199" w:rsidRPr="00DD1486" w:rsidRDefault="00765199" w:rsidP="00765199">
      <w:pPr>
        <w:pStyle w:val="2"/>
        <w:numPr>
          <w:ilvl w:val="0"/>
          <w:numId w:val="1"/>
        </w:numPr>
        <w:spacing w:line="240" w:lineRule="auto"/>
        <w:rPr>
          <w:rFonts w:ascii="Times New Roman" w:hAnsi="Times New Roman"/>
        </w:rPr>
      </w:pPr>
      <w:r w:rsidRPr="00DD1486">
        <w:rPr>
          <w:rFonts w:ascii="Times New Roman" w:hAnsi="Times New Roman"/>
        </w:rPr>
        <w:t xml:space="preserve">используемые в процессе деятельности учреждения при выполнении работ или оказании услуг, либо для управленческих нужд учреждения, </w:t>
      </w:r>
    </w:p>
    <w:p w:rsidR="00765199" w:rsidRPr="00DD1486" w:rsidRDefault="00765199" w:rsidP="00765199">
      <w:pPr>
        <w:pStyle w:val="2"/>
        <w:numPr>
          <w:ilvl w:val="0"/>
          <w:numId w:val="2"/>
        </w:numPr>
        <w:spacing w:line="240" w:lineRule="auto"/>
        <w:rPr>
          <w:rFonts w:ascii="Times New Roman" w:hAnsi="Times New Roman"/>
        </w:rPr>
      </w:pPr>
      <w:r w:rsidRPr="00DD1486">
        <w:rPr>
          <w:rFonts w:ascii="Times New Roman" w:hAnsi="Times New Roman"/>
        </w:rPr>
        <w:t>находящиеся в эксплуатации, запасе, на консервации, полученные в безвозмездное пользование (объекты учета финансовой (</w:t>
      </w:r>
      <w:proofErr w:type="spellStart"/>
      <w:r w:rsidRPr="00DD1486">
        <w:rPr>
          <w:rFonts w:ascii="Times New Roman" w:hAnsi="Times New Roman"/>
        </w:rPr>
        <w:t>неоперационной</w:t>
      </w:r>
      <w:proofErr w:type="spellEnd"/>
      <w:r w:rsidRPr="00DD1486">
        <w:rPr>
          <w:rFonts w:ascii="Times New Roman" w:hAnsi="Times New Roman"/>
        </w:rPr>
        <w:t xml:space="preserve">) аренды), сданные в аренду </w:t>
      </w:r>
      <w:r w:rsidRPr="00DD1486">
        <w:rPr>
          <w:rFonts w:ascii="Times New Roman" w:hAnsi="Times New Roman"/>
          <w:iCs/>
        </w:rPr>
        <w:t xml:space="preserve">(Основание: </w:t>
      </w:r>
      <w:hyperlink r:id="rId34" w:history="1">
        <w:r w:rsidRPr="00DD1486">
          <w:rPr>
            <w:rFonts w:ascii="Times New Roman" w:hAnsi="Times New Roman"/>
            <w:iCs/>
            <w:color w:val="000000" w:themeColor="text1"/>
          </w:rPr>
          <w:t>п. 7</w:t>
        </w:r>
      </w:hyperlink>
      <w:r w:rsidRPr="00DD1486">
        <w:rPr>
          <w:rFonts w:ascii="Times New Roman" w:hAnsi="Times New Roman"/>
          <w:iCs/>
        </w:rPr>
        <w:t xml:space="preserve"> СГС "Основные средства")</w:t>
      </w:r>
      <w:r w:rsidRPr="00DD1486">
        <w:rPr>
          <w:rFonts w:ascii="Times New Roman" w:hAnsi="Times New Roman"/>
        </w:rPr>
        <w:t xml:space="preserve">;        </w:t>
      </w:r>
    </w:p>
    <w:p w:rsidR="00765199" w:rsidRPr="00DD1486" w:rsidRDefault="00765199" w:rsidP="00765199">
      <w:pPr>
        <w:pStyle w:val="2"/>
        <w:numPr>
          <w:ilvl w:val="0"/>
          <w:numId w:val="2"/>
        </w:numPr>
        <w:spacing w:line="240" w:lineRule="auto"/>
        <w:rPr>
          <w:rFonts w:ascii="Times New Roman" w:hAnsi="Times New Roman"/>
        </w:rPr>
      </w:pPr>
      <w:r w:rsidRPr="00DD1486">
        <w:rPr>
          <w:rFonts w:ascii="Times New Roman" w:hAnsi="Times New Roman"/>
        </w:rPr>
        <w:lastRenderedPageBreak/>
        <w:t>со сроком полезного использования более 12 месяцев, независимо от стоимости объектов;</w:t>
      </w:r>
    </w:p>
    <w:p w:rsidR="00765199" w:rsidRPr="00DD1486" w:rsidRDefault="00765199" w:rsidP="00765199">
      <w:pPr>
        <w:pStyle w:val="2"/>
        <w:numPr>
          <w:ilvl w:val="0"/>
          <w:numId w:val="2"/>
        </w:numPr>
        <w:spacing w:line="240" w:lineRule="auto"/>
        <w:rPr>
          <w:rFonts w:ascii="Times New Roman" w:hAnsi="Times New Roman"/>
        </w:rPr>
      </w:pPr>
      <w:r w:rsidRPr="00DD1486">
        <w:rPr>
          <w:rFonts w:ascii="Times New Roman" w:hAnsi="Times New Roman"/>
        </w:rPr>
        <w:t>штампы, печати.</w:t>
      </w:r>
    </w:p>
    <w:p w:rsidR="002747CB" w:rsidRDefault="00700F2F" w:rsidP="00B32973">
      <w:pPr>
        <w:pStyle w:val="ConsPlusNormal"/>
        <w:jc w:val="both"/>
        <w:rPr>
          <w:iCs/>
        </w:rPr>
      </w:pPr>
      <w:r w:rsidRPr="00700F2F">
        <w:t>При</w:t>
      </w:r>
      <w:r>
        <w:rPr>
          <w:sz w:val="28"/>
          <w:szCs w:val="28"/>
        </w:rPr>
        <w:t xml:space="preserve"> </w:t>
      </w:r>
      <w:r w:rsidR="00765199" w:rsidRPr="004B7606">
        <w:rPr>
          <w:iCs/>
        </w:rPr>
        <w:t xml:space="preserve">определения справедливой стоимости </w:t>
      </w:r>
      <w:r w:rsidR="00765199">
        <w:rPr>
          <w:iCs/>
        </w:rPr>
        <w:t xml:space="preserve">в </w:t>
      </w:r>
      <w:r>
        <w:rPr>
          <w:iCs/>
        </w:rPr>
        <w:t>используется</w:t>
      </w:r>
      <w:r w:rsidR="00765199">
        <w:rPr>
          <w:iCs/>
        </w:rPr>
        <w:t xml:space="preserve"> метод рыночных цен</w:t>
      </w:r>
      <w:r w:rsidR="009F4AED">
        <w:rPr>
          <w:iCs/>
        </w:rPr>
        <w:t>.</w:t>
      </w:r>
    </w:p>
    <w:p w:rsidR="00C2404D" w:rsidRDefault="00C2404D" w:rsidP="00A91E45">
      <w:pPr>
        <w:pStyle w:val="ConsPlusNormal"/>
        <w:jc w:val="center"/>
        <w:rPr>
          <w:b/>
        </w:rPr>
      </w:pPr>
    </w:p>
    <w:p w:rsidR="00A91E45" w:rsidRDefault="00A91E45" w:rsidP="00A91E45">
      <w:pPr>
        <w:pStyle w:val="ConsPlusNormal"/>
        <w:jc w:val="center"/>
        <w:rPr>
          <w:b/>
        </w:rPr>
      </w:pPr>
      <w:r>
        <w:rPr>
          <w:b/>
        </w:rPr>
        <w:t xml:space="preserve">Нематериальные активы  </w:t>
      </w:r>
    </w:p>
    <w:p w:rsidR="00A91E45" w:rsidRPr="00A91E45" w:rsidRDefault="00A91E45" w:rsidP="00A91E45">
      <w:pPr>
        <w:pStyle w:val="ConsPlusNormal"/>
        <w:jc w:val="center"/>
        <w:rPr>
          <w:b/>
        </w:rPr>
      </w:pPr>
    </w:p>
    <w:p w:rsidR="009F4AED" w:rsidRDefault="00C149E9" w:rsidP="00534086">
      <w:pPr>
        <w:pStyle w:val="ConsPlusNormal"/>
        <w:jc w:val="both"/>
      </w:pPr>
      <w:r>
        <w:t xml:space="preserve">     </w:t>
      </w:r>
      <w:r w:rsidR="009F4AED" w:rsidRPr="00DD1486">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r w:rsidR="009F4AED">
        <w:t>.</w:t>
      </w:r>
    </w:p>
    <w:p w:rsidR="00E20E0A" w:rsidRDefault="00E20E0A" w:rsidP="00E20E0A">
      <w:pPr>
        <w:pStyle w:val="ConsPlusNormal"/>
        <w:jc w:val="center"/>
        <w:rPr>
          <w:b/>
        </w:rPr>
      </w:pPr>
    </w:p>
    <w:p w:rsidR="00E20E0A" w:rsidRDefault="00E20E0A" w:rsidP="00E20E0A">
      <w:pPr>
        <w:pStyle w:val="ConsPlusNormal"/>
        <w:jc w:val="center"/>
        <w:rPr>
          <w:b/>
        </w:rPr>
      </w:pPr>
      <w:r>
        <w:rPr>
          <w:b/>
        </w:rPr>
        <w:t>Непроизведенные активы</w:t>
      </w:r>
    </w:p>
    <w:p w:rsidR="00E20E0A" w:rsidRPr="00E20E0A" w:rsidRDefault="00E20E0A" w:rsidP="00E20E0A">
      <w:pPr>
        <w:pStyle w:val="ConsPlusNormal"/>
        <w:jc w:val="center"/>
        <w:rPr>
          <w:b/>
        </w:rPr>
      </w:pPr>
    </w:p>
    <w:p w:rsidR="00B07349" w:rsidRDefault="00C149E9" w:rsidP="00534086">
      <w:pPr>
        <w:pStyle w:val="ConsPlusNormal"/>
        <w:jc w:val="both"/>
        <w:rPr>
          <w:iCs/>
        </w:rPr>
      </w:pPr>
      <w:r>
        <w:t xml:space="preserve">     </w:t>
      </w:r>
      <w:r w:rsidR="0066256B" w:rsidRPr="00DD1486">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r w:rsidR="0066256B">
        <w:rPr>
          <w:iCs/>
        </w:rPr>
        <w:t xml:space="preserve">    </w:t>
      </w:r>
    </w:p>
    <w:p w:rsidR="0066256B" w:rsidRDefault="0066256B" w:rsidP="00B07349">
      <w:pPr>
        <w:pStyle w:val="ConsPlusNormal"/>
        <w:jc w:val="center"/>
        <w:rPr>
          <w:b/>
          <w:iCs/>
        </w:rPr>
      </w:pPr>
    </w:p>
    <w:p w:rsidR="00B07349" w:rsidRPr="00B07349" w:rsidRDefault="00B07349" w:rsidP="00B07349">
      <w:pPr>
        <w:pStyle w:val="ConsPlusNormal"/>
        <w:jc w:val="center"/>
        <w:rPr>
          <w:b/>
        </w:rPr>
      </w:pPr>
      <w:r w:rsidRPr="00B07349">
        <w:rPr>
          <w:b/>
        </w:rPr>
        <w:t>Материальные запасы</w:t>
      </w:r>
    </w:p>
    <w:p w:rsidR="008F7DAA" w:rsidRPr="00B07349" w:rsidRDefault="008F7DAA" w:rsidP="008F7DAA">
      <w:pPr>
        <w:pStyle w:val="ConsPlusNormal"/>
        <w:jc w:val="both"/>
      </w:pPr>
    </w:p>
    <w:p w:rsidR="002719DA" w:rsidRPr="00DD1486" w:rsidRDefault="002719DA" w:rsidP="002719DA">
      <w:pPr>
        <w:pStyle w:val="2"/>
        <w:spacing w:line="240" w:lineRule="auto"/>
        <w:ind w:firstLine="284"/>
        <w:rPr>
          <w:rFonts w:ascii="Times New Roman" w:hAnsi="Times New Roman"/>
        </w:rPr>
      </w:pPr>
      <w:r w:rsidRPr="00DD1486">
        <w:rPr>
          <w:rFonts w:ascii="Times New Roman" w:hAnsi="Times New Roman"/>
        </w:rPr>
        <w:t xml:space="preserve">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(п. 99 Инструкции 157н). Окончательное решение о сроке полезного использования объекта имущества при его принятии к учету принимает комиссия по поступлению и выбытию активов (приложение </w:t>
      </w:r>
      <w:r>
        <w:rPr>
          <w:rFonts w:ascii="Times New Roman" w:hAnsi="Times New Roman"/>
        </w:rPr>
        <w:t>№</w:t>
      </w:r>
      <w:r w:rsidRPr="00DD1486">
        <w:rPr>
          <w:rFonts w:ascii="Times New Roman" w:hAnsi="Times New Roman"/>
        </w:rPr>
        <w:t xml:space="preserve"> 1).  </w:t>
      </w:r>
    </w:p>
    <w:p w:rsidR="002719DA" w:rsidRDefault="002719DA" w:rsidP="002719DA">
      <w:pPr>
        <w:pStyle w:val="2"/>
        <w:spacing w:line="240" w:lineRule="auto"/>
        <w:ind w:firstLine="284"/>
        <w:rPr>
          <w:rFonts w:ascii="Times New Roman" w:hAnsi="Times New Roman"/>
        </w:rPr>
      </w:pPr>
      <w:r w:rsidRPr="00DD1486">
        <w:rPr>
          <w:rFonts w:ascii="Times New Roman" w:hAnsi="Times New Roman"/>
        </w:rPr>
        <w:t>Кроме этого к материальным запасам Учреждение относит:</w:t>
      </w:r>
    </w:p>
    <w:p w:rsidR="002719DA" w:rsidRPr="00DD1486" w:rsidRDefault="002719DA" w:rsidP="002719DA">
      <w:pPr>
        <w:pStyle w:val="2"/>
        <w:spacing w:line="240" w:lineRule="auto"/>
        <w:ind w:firstLine="284"/>
        <w:rPr>
          <w:rFonts w:ascii="Times New Roman" w:hAnsi="Times New Roman"/>
        </w:rPr>
      </w:pPr>
      <w:r>
        <w:rPr>
          <w:rFonts w:ascii="Times New Roman" w:hAnsi="Times New Roman"/>
        </w:rPr>
        <w:t>- спортивный инвентарь (мячи, воланы, ракетки и т.д.);</w:t>
      </w:r>
    </w:p>
    <w:p w:rsidR="002719DA" w:rsidRDefault="002719DA" w:rsidP="002719DA">
      <w:pPr>
        <w:pStyle w:val="2"/>
        <w:spacing w:line="240" w:lineRule="auto"/>
        <w:ind w:firstLine="284"/>
        <w:rPr>
          <w:rFonts w:ascii="Times New Roman" w:hAnsi="Times New Roman"/>
        </w:rPr>
      </w:pPr>
      <w:r w:rsidRPr="00DD1486">
        <w:rPr>
          <w:rFonts w:ascii="Times New Roman" w:hAnsi="Times New Roman"/>
        </w:rPr>
        <w:t xml:space="preserve">- канцтовары и канцелярские принадлежности, включая папки для бумаг, </w:t>
      </w:r>
      <w:proofErr w:type="spellStart"/>
      <w:r w:rsidRPr="00DD1486">
        <w:rPr>
          <w:rFonts w:ascii="Times New Roman" w:hAnsi="Times New Roman"/>
        </w:rPr>
        <w:t>степлеры</w:t>
      </w:r>
      <w:proofErr w:type="spellEnd"/>
      <w:r w:rsidRPr="00DD1486">
        <w:rPr>
          <w:rFonts w:ascii="Times New Roman" w:hAnsi="Times New Roman"/>
        </w:rPr>
        <w:t>, калькуляторы стоимостью до 1 3</w:t>
      </w:r>
      <w:r>
        <w:rPr>
          <w:rFonts w:ascii="Times New Roman" w:hAnsi="Times New Roman"/>
        </w:rPr>
        <w:t>00 рублей за штуку.</w:t>
      </w:r>
    </w:p>
    <w:p w:rsidR="00660179" w:rsidRDefault="00660179" w:rsidP="00660179">
      <w:pPr>
        <w:spacing w:after="0" w:line="240" w:lineRule="auto"/>
        <w:ind w:firstLine="284"/>
        <w:jc w:val="both"/>
        <w:rPr>
          <w:rFonts w:ascii="Times New Roman" w:hAnsi="Times New Roman"/>
          <w:color w:val="000000"/>
          <w:sz w:val="24"/>
          <w:szCs w:val="24"/>
        </w:rPr>
      </w:pPr>
      <w:r w:rsidRPr="00DD1486">
        <w:rPr>
          <w:rFonts w:ascii="Times New Roman" w:hAnsi="Times New Roman"/>
          <w:color w:val="000000"/>
          <w:sz w:val="24"/>
          <w:szCs w:val="24"/>
        </w:rPr>
        <w:t xml:space="preserve">Списание </w:t>
      </w:r>
      <w:r>
        <w:rPr>
          <w:rFonts w:ascii="Times New Roman" w:hAnsi="Times New Roman"/>
          <w:color w:val="000000"/>
          <w:sz w:val="24"/>
          <w:szCs w:val="24"/>
        </w:rPr>
        <w:t>ГСМ (бензин)</w:t>
      </w:r>
      <w:r w:rsidRPr="00DD1486">
        <w:rPr>
          <w:rFonts w:ascii="Times New Roman" w:hAnsi="Times New Roman"/>
          <w:color w:val="000000"/>
          <w:sz w:val="24"/>
          <w:szCs w:val="24"/>
        </w:rPr>
        <w:t xml:space="preserve"> производится п</w:t>
      </w:r>
      <w:r>
        <w:rPr>
          <w:rFonts w:ascii="Times New Roman" w:hAnsi="Times New Roman"/>
          <w:color w:val="000000"/>
          <w:sz w:val="24"/>
          <w:szCs w:val="24"/>
        </w:rPr>
        <w:t>о средней фактической стоимости на основании путевых листов ф. 0345001, но не выше норм, установленных приказом руководителя.</w:t>
      </w:r>
      <w:r>
        <w:rPr>
          <w:rFonts w:ascii="Times New Roman" w:hAnsi="Times New Roman"/>
          <w:color w:val="000000"/>
          <w:sz w:val="24"/>
          <w:szCs w:val="24"/>
        </w:rPr>
        <w:t xml:space="preserve"> </w:t>
      </w:r>
      <w:r>
        <w:rPr>
          <w:rFonts w:ascii="Times New Roman" w:hAnsi="Times New Roman"/>
          <w:color w:val="000000"/>
          <w:sz w:val="24"/>
          <w:szCs w:val="24"/>
        </w:rPr>
        <w:t>Остальные материальные запасы списываются по фактической стоимости каждой единицы</w:t>
      </w:r>
      <w:r w:rsidR="00445F8D">
        <w:rPr>
          <w:rFonts w:ascii="Times New Roman" w:hAnsi="Times New Roman"/>
          <w:color w:val="000000"/>
          <w:sz w:val="24"/>
          <w:szCs w:val="24"/>
        </w:rPr>
        <w:t>.</w:t>
      </w:r>
    </w:p>
    <w:p w:rsidR="00445F8D" w:rsidRDefault="00445F8D" w:rsidP="00660179">
      <w:pPr>
        <w:spacing w:after="0" w:line="240" w:lineRule="auto"/>
        <w:ind w:firstLine="284"/>
        <w:jc w:val="both"/>
        <w:rPr>
          <w:rFonts w:ascii="Times New Roman" w:hAnsi="Times New Roman"/>
          <w:color w:val="000000"/>
          <w:sz w:val="24"/>
          <w:szCs w:val="24"/>
        </w:rPr>
      </w:pPr>
    </w:p>
    <w:p w:rsidR="00445F8D" w:rsidRDefault="00743EB1" w:rsidP="00445F8D">
      <w:pPr>
        <w:spacing w:after="0" w:line="240" w:lineRule="auto"/>
        <w:ind w:firstLine="284"/>
        <w:jc w:val="center"/>
        <w:rPr>
          <w:rFonts w:ascii="Times New Roman" w:hAnsi="Times New Roman"/>
          <w:b/>
          <w:sz w:val="24"/>
        </w:rPr>
      </w:pPr>
      <w:r w:rsidRPr="00743EB1">
        <w:rPr>
          <w:rFonts w:ascii="Times New Roman" w:hAnsi="Times New Roman"/>
          <w:b/>
          <w:sz w:val="24"/>
        </w:rPr>
        <w:t>Денежные средства, денежные эквиваленты и денежные документы</w:t>
      </w:r>
    </w:p>
    <w:p w:rsidR="00743EB1" w:rsidRDefault="00743EB1" w:rsidP="00445F8D">
      <w:pPr>
        <w:spacing w:after="0" w:line="240" w:lineRule="auto"/>
        <w:ind w:firstLine="284"/>
        <w:jc w:val="center"/>
        <w:rPr>
          <w:rFonts w:ascii="Times New Roman" w:hAnsi="Times New Roman"/>
          <w:b/>
          <w:sz w:val="24"/>
        </w:rPr>
      </w:pPr>
    </w:p>
    <w:p w:rsidR="00EC3A3B" w:rsidRPr="00DD1486" w:rsidRDefault="00EC3A3B" w:rsidP="00EC3A3B">
      <w:pPr>
        <w:pStyle w:val="ConsPlusNormal"/>
        <w:ind w:firstLine="284"/>
        <w:jc w:val="both"/>
      </w:pPr>
      <w:r w:rsidRPr="00DD1486">
        <w:t xml:space="preserve">Учет денежных средств осуществляется в соответствии с требованиями, установленными </w:t>
      </w:r>
      <w:hyperlink r:id="rId35" w:history="1">
        <w:r w:rsidRPr="00743088">
          <w:t>Порядком</w:t>
        </w:r>
      </w:hyperlink>
      <w:r w:rsidRPr="00DD1486">
        <w:t xml:space="preserve"> ведения кассовых операций </w:t>
      </w:r>
      <w:r w:rsidRPr="00DD1486">
        <w:rPr>
          <w:i/>
          <w:iCs/>
        </w:rPr>
        <w:t>(</w:t>
      </w:r>
      <w:hyperlink r:id="rId36" w:history="1">
        <w:r w:rsidRPr="00DD1486">
          <w:rPr>
            <w:iCs/>
          </w:rPr>
          <w:t>Указание</w:t>
        </w:r>
      </w:hyperlink>
      <w:r w:rsidRPr="00DD1486">
        <w:rPr>
          <w:i/>
          <w:iCs/>
        </w:rPr>
        <w:t xml:space="preserve"> </w:t>
      </w:r>
      <w:r w:rsidRPr="00DD1486">
        <w:rPr>
          <w:iCs/>
        </w:rPr>
        <w:t>N 3210-У</w:t>
      </w:r>
      <w:r w:rsidRPr="00DD1486">
        <w:rPr>
          <w:i/>
          <w:iCs/>
        </w:rPr>
        <w:t>).</w:t>
      </w:r>
    </w:p>
    <w:p w:rsidR="00EC3A3B" w:rsidRPr="00DD1486" w:rsidRDefault="00EC3A3B" w:rsidP="00EC3A3B">
      <w:pPr>
        <w:pStyle w:val="2"/>
        <w:spacing w:line="240" w:lineRule="auto"/>
        <w:ind w:firstLine="0"/>
        <w:rPr>
          <w:rFonts w:ascii="Times New Roman" w:hAnsi="Times New Roman"/>
        </w:rPr>
      </w:pPr>
      <w:r>
        <w:rPr>
          <w:rFonts w:ascii="Times New Roman" w:hAnsi="Times New Roman"/>
        </w:rPr>
        <w:t xml:space="preserve">     </w:t>
      </w:r>
      <w:r w:rsidRPr="00DD1486">
        <w:rPr>
          <w:rFonts w:ascii="Times New Roman" w:hAnsi="Times New Roman"/>
        </w:rPr>
        <w:t xml:space="preserve">Кассовая книга </w:t>
      </w:r>
      <w:hyperlink r:id="rId37" w:history="1">
        <w:r w:rsidRPr="00EC3A3B">
          <w:rPr>
            <w:rFonts w:ascii="Times New Roman" w:hAnsi="Times New Roman"/>
          </w:rPr>
          <w:t>(ф. 0504514)</w:t>
        </w:r>
      </w:hyperlink>
      <w:r w:rsidRPr="00DD1486">
        <w:rPr>
          <w:rFonts w:ascii="Times New Roman" w:hAnsi="Times New Roman"/>
        </w:rPr>
        <w:t xml:space="preserve"> ведется с использованием компьютерной техники. </w:t>
      </w:r>
    </w:p>
    <w:p w:rsidR="00EC3A3B" w:rsidRDefault="00EC3A3B" w:rsidP="00EC3A3B">
      <w:pPr>
        <w:pStyle w:val="ConsPlusNormal"/>
        <w:ind w:firstLine="284"/>
        <w:jc w:val="both"/>
        <w:rPr>
          <w:iCs/>
        </w:rPr>
      </w:pPr>
      <w:r w:rsidRPr="00DD1486">
        <w:t xml:space="preserve">В составе денежных документов учитываются: почтовые конверты с марками, отдельно приобретаемые почтовые марки </w:t>
      </w:r>
      <w:r w:rsidRPr="00DD1486">
        <w:rPr>
          <w:iCs/>
        </w:rPr>
        <w:t>(</w:t>
      </w:r>
      <w:hyperlink r:id="rId38" w:history="1">
        <w:r w:rsidRPr="00DD1486">
          <w:rPr>
            <w:iCs/>
          </w:rPr>
          <w:t>п. 169</w:t>
        </w:r>
      </w:hyperlink>
      <w:r w:rsidRPr="00DD1486">
        <w:rPr>
          <w:iCs/>
        </w:rPr>
        <w:t xml:space="preserve"> Инструкции N 157н.).</w:t>
      </w:r>
    </w:p>
    <w:p w:rsidR="00842170" w:rsidRDefault="00842170" w:rsidP="00EC3A3B">
      <w:pPr>
        <w:pStyle w:val="ConsPlusNormal"/>
        <w:ind w:firstLine="284"/>
        <w:jc w:val="both"/>
        <w:rPr>
          <w:iCs/>
        </w:rPr>
      </w:pPr>
    </w:p>
    <w:p w:rsidR="00842170" w:rsidRDefault="00842170" w:rsidP="00842170">
      <w:pPr>
        <w:pStyle w:val="ConsPlusNormal"/>
        <w:ind w:firstLine="284"/>
        <w:jc w:val="center"/>
        <w:rPr>
          <w:b/>
          <w:color w:val="000000"/>
        </w:rPr>
      </w:pPr>
      <w:r w:rsidRPr="00DD1486">
        <w:rPr>
          <w:b/>
          <w:color w:val="000000"/>
        </w:rPr>
        <w:t>Расчеты с подотчетными лицами</w:t>
      </w:r>
    </w:p>
    <w:p w:rsidR="00842170" w:rsidRDefault="00842170" w:rsidP="00842170">
      <w:pPr>
        <w:pStyle w:val="ConsPlusNormal"/>
        <w:ind w:firstLine="284"/>
        <w:jc w:val="center"/>
        <w:rPr>
          <w:b/>
          <w:color w:val="000000"/>
        </w:rPr>
      </w:pPr>
    </w:p>
    <w:p w:rsidR="00C26CE6" w:rsidRDefault="00C26CE6" w:rsidP="00C26CE6">
      <w:pPr>
        <w:spacing w:after="0" w:line="240" w:lineRule="auto"/>
        <w:ind w:firstLine="284"/>
        <w:jc w:val="both"/>
        <w:rPr>
          <w:rFonts w:ascii="Times New Roman" w:hAnsi="Times New Roman"/>
          <w:color w:val="000000"/>
          <w:sz w:val="24"/>
          <w:szCs w:val="24"/>
        </w:rPr>
      </w:pPr>
      <w:r w:rsidRPr="00DD1486">
        <w:rPr>
          <w:rFonts w:ascii="Times New Roman" w:hAnsi="Times New Roman"/>
          <w:color w:val="000000"/>
          <w:sz w:val="24"/>
          <w:szCs w:val="24"/>
        </w:rPr>
        <w:t xml:space="preserve">Денежные средства выдаются под отчет на срок не более </w:t>
      </w:r>
      <w:r w:rsidRPr="00A44A90">
        <w:rPr>
          <w:rFonts w:ascii="Times New Roman" w:hAnsi="Times New Roman"/>
          <w:color w:val="000000"/>
          <w:sz w:val="24"/>
          <w:szCs w:val="24"/>
        </w:rPr>
        <w:t>пяти</w:t>
      </w:r>
      <w:r w:rsidRPr="00DD1486">
        <w:rPr>
          <w:rFonts w:ascii="Times New Roman" w:hAnsi="Times New Roman"/>
          <w:color w:val="000000"/>
          <w:sz w:val="24"/>
          <w:szCs w:val="24"/>
        </w:rPr>
        <w:t xml:space="preserve"> рабочих дней. По истечении этого срока сотрудник должен отчитаться в течение трех рабочих дней.</w:t>
      </w:r>
    </w:p>
    <w:p w:rsidR="00842170" w:rsidRDefault="00C26CE6" w:rsidP="00C26CE6">
      <w:pPr>
        <w:pStyle w:val="ConsPlusNormal"/>
        <w:ind w:firstLine="284"/>
        <w:jc w:val="both"/>
        <w:rPr>
          <w:color w:val="000000"/>
        </w:rPr>
      </w:pPr>
      <w:r>
        <w:rPr>
          <w:color w:val="000000"/>
        </w:rPr>
        <w:t>Денежные документы выдаются под отчет на срок не более месяца. По истечении этого срока сотрудник должен отчитаться в течение трех рабочих дней.</w:t>
      </w:r>
    </w:p>
    <w:p w:rsidR="00A85BC0" w:rsidRDefault="00A85BC0" w:rsidP="00C26CE6">
      <w:pPr>
        <w:pStyle w:val="ConsPlusNormal"/>
        <w:ind w:firstLine="284"/>
        <w:jc w:val="both"/>
        <w:rPr>
          <w:color w:val="000000"/>
        </w:rPr>
      </w:pPr>
    </w:p>
    <w:p w:rsidR="00A85BC0" w:rsidRDefault="00A85BC0" w:rsidP="00A85BC0">
      <w:pPr>
        <w:pStyle w:val="ConsPlusNormal"/>
        <w:ind w:firstLine="284"/>
        <w:jc w:val="center"/>
        <w:rPr>
          <w:b/>
        </w:rPr>
      </w:pPr>
      <w:r w:rsidRPr="00DD1486">
        <w:rPr>
          <w:b/>
        </w:rPr>
        <w:t>Расчеты с персоналом по оплате труда</w:t>
      </w:r>
    </w:p>
    <w:p w:rsidR="00A85BC0" w:rsidRDefault="00A85BC0" w:rsidP="00A85BC0">
      <w:pPr>
        <w:pStyle w:val="ConsPlusNormal"/>
        <w:ind w:firstLine="284"/>
        <w:jc w:val="center"/>
        <w:rPr>
          <w:b/>
        </w:rPr>
      </w:pPr>
    </w:p>
    <w:p w:rsidR="00A85BC0" w:rsidRPr="00DD1486" w:rsidRDefault="00A85BC0" w:rsidP="00A85BC0">
      <w:pPr>
        <w:autoSpaceDE w:val="0"/>
        <w:autoSpaceDN w:val="0"/>
        <w:adjustRightInd w:val="0"/>
        <w:spacing w:after="0" w:line="240" w:lineRule="auto"/>
        <w:ind w:firstLine="284"/>
        <w:jc w:val="both"/>
        <w:rPr>
          <w:rFonts w:ascii="Times New Roman" w:hAnsi="Times New Roman"/>
          <w:sz w:val="24"/>
          <w:szCs w:val="24"/>
        </w:rPr>
      </w:pPr>
      <w:r w:rsidRPr="00DD1486">
        <w:rPr>
          <w:rFonts w:ascii="Times New Roman" w:hAnsi="Times New Roman"/>
          <w:sz w:val="24"/>
          <w:szCs w:val="24"/>
        </w:rPr>
        <w:t>Оплата труда работников учреждения осуществляется в следующие сроки:</w:t>
      </w:r>
    </w:p>
    <w:p w:rsidR="00A85BC0" w:rsidRPr="00DD1486" w:rsidRDefault="00A85BC0" w:rsidP="00A85BC0">
      <w:pPr>
        <w:autoSpaceDE w:val="0"/>
        <w:autoSpaceDN w:val="0"/>
        <w:adjustRightInd w:val="0"/>
        <w:spacing w:after="0" w:line="240" w:lineRule="auto"/>
        <w:ind w:firstLine="284"/>
        <w:jc w:val="both"/>
        <w:rPr>
          <w:rFonts w:ascii="Times New Roman" w:hAnsi="Times New Roman"/>
          <w:sz w:val="24"/>
          <w:szCs w:val="24"/>
        </w:rPr>
      </w:pPr>
      <w:r w:rsidRPr="00DD1486">
        <w:rPr>
          <w:rFonts w:ascii="Times New Roman" w:hAnsi="Times New Roman"/>
          <w:sz w:val="24"/>
          <w:szCs w:val="24"/>
        </w:rPr>
        <w:lastRenderedPageBreak/>
        <w:t>- выдача зарплаты за первую половину отработанного времени в месяце - 22 числа текущего месяца;</w:t>
      </w:r>
    </w:p>
    <w:p w:rsidR="00A85BC0" w:rsidRPr="00DD1486" w:rsidRDefault="00A85BC0" w:rsidP="00A85BC0">
      <w:pPr>
        <w:autoSpaceDE w:val="0"/>
        <w:autoSpaceDN w:val="0"/>
        <w:adjustRightInd w:val="0"/>
        <w:spacing w:after="0" w:line="240" w:lineRule="auto"/>
        <w:ind w:firstLine="284"/>
        <w:jc w:val="both"/>
        <w:rPr>
          <w:rFonts w:ascii="Times New Roman" w:hAnsi="Times New Roman"/>
          <w:sz w:val="24"/>
          <w:szCs w:val="24"/>
        </w:rPr>
      </w:pPr>
      <w:r w:rsidRPr="00DD1486">
        <w:rPr>
          <w:rFonts w:ascii="Times New Roman" w:hAnsi="Times New Roman"/>
          <w:sz w:val="24"/>
          <w:szCs w:val="24"/>
        </w:rPr>
        <w:t>- выдача зарплаты за вторую половину отработанного времени в месяце - 7 числа месяца, следующего за отработанным месяцем.</w:t>
      </w:r>
    </w:p>
    <w:p w:rsidR="00A85BC0" w:rsidRDefault="00A85BC0" w:rsidP="00A85BC0">
      <w:pPr>
        <w:pStyle w:val="ConsPlusNormal"/>
        <w:ind w:firstLine="284"/>
        <w:jc w:val="both"/>
      </w:pPr>
    </w:p>
    <w:p w:rsidR="00A85BC0" w:rsidRDefault="00A85BC0" w:rsidP="00A85BC0">
      <w:pPr>
        <w:pStyle w:val="ConsPlusNormal"/>
        <w:ind w:firstLine="284"/>
        <w:jc w:val="center"/>
        <w:rPr>
          <w:b/>
          <w:bCs/>
        </w:rPr>
      </w:pPr>
      <w:r w:rsidRPr="00DD1486">
        <w:rPr>
          <w:b/>
          <w:bCs/>
        </w:rPr>
        <w:t>Финансовый результат</w:t>
      </w:r>
    </w:p>
    <w:p w:rsidR="00A85BC0" w:rsidRDefault="00A85BC0" w:rsidP="00A85BC0">
      <w:pPr>
        <w:pStyle w:val="ConsPlusNormal"/>
        <w:ind w:firstLine="284"/>
        <w:jc w:val="center"/>
        <w:rPr>
          <w:b/>
          <w:bCs/>
        </w:rPr>
      </w:pPr>
    </w:p>
    <w:p w:rsidR="00A85BC0" w:rsidRDefault="00A85BC0" w:rsidP="00A85BC0">
      <w:pPr>
        <w:pStyle w:val="ConsPlusNormal"/>
        <w:ind w:firstLine="284"/>
        <w:jc w:val="both"/>
        <w:rPr>
          <w:color w:val="000000"/>
        </w:rPr>
      </w:pPr>
      <w:r w:rsidRPr="00DD1486">
        <w:rPr>
          <w:color w:val="000000"/>
        </w:rPr>
        <w:t xml:space="preserve">В учреждении создается резерв на предстоящую оплату отпусков, включая </w:t>
      </w:r>
      <w:r>
        <w:t>страховые взносы</w:t>
      </w:r>
      <w:r>
        <w:rPr>
          <w:color w:val="000000"/>
        </w:rPr>
        <w:t>.</w:t>
      </w:r>
    </w:p>
    <w:p w:rsidR="008D0344" w:rsidRDefault="008D0344" w:rsidP="00A85BC0">
      <w:pPr>
        <w:pStyle w:val="ConsPlusNormal"/>
        <w:ind w:firstLine="284"/>
        <w:jc w:val="both"/>
        <w:rPr>
          <w:color w:val="000000"/>
        </w:rPr>
      </w:pPr>
    </w:p>
    <w:p w:rsidR="008D0344" w:rsidRDefault="008D0344" w:rsidP="008D0344">
      <w:pPr>
        <w:pStyle w:val="ConsPlusNormal"/>
        <w:ind w:firstLine="284"/>
        <w:jc w:val="center"/>
        <w:rPr>
          <w:b/>
          <w:bCs/>
          <w:color w:val="000000"/>
        </w:rPr>
      </w:pPr>
      <w:r w:rsidRPr="00DD1486">
        <w:rPr>
          <w:b/>
          <w:bCs/>
          <w:color w:val="000000"/>
        </w:rPr>
        <w:t>Инвентаризация имущества и обязательств</w:t>
      </w:r>
    </w:p>
    <w:p w:rsidR="008D0344" w:rsidRDefault="008D0344" w:rsidP="008D0344">
      <w:pPr>
        <w:pStyle w:val="ConsPlusNormal"/>
        <w:ind w:firstLine="284"/>
        <w:jc w:val="center"/>
        <w:rPr>
          <w:b/>
          <w:bCs/>
          <w:color w:val="000000"/>
        </w:rPr>
      </w:pPr>
    </w:p>
    <w:p w:rsidR="008D0344" w:rsidRDefault="00444785" w:rsidP="008D0344">
      <w:pPr>
        <w:pStyle w:val="ConsPlusNormal"/>
        <w:ind w:firstLine="284"/>
        <w:jc w:val="both"/>
      </w:pPr>
      <w:r w:rsidRPr="00DD1486">
        <w:t>Инвентаризация в учреждении проводится в соответствии Методическими указаниями по инвентаризации имущества и финансовых обязательств, утвержденными Приказом Минфина России от 13.06.1995 № 49</w:t>
      </w:r>
      <w:r>
        <w:t xml:space="preserve">. </w:t>
      </w:r>
    </w:p>
    <w:p w:rsidR="00444785" w:rsidRDefault="00444785" w:rsidP="008D0344">
      <w:pPr>
        <w:pStyle w:val="ConsPlusNormal"/>
        <w:ind w:firstLine="284"/>
        <w:jc w:val="both"/>
      </w:pPr>
    </w:p>
    <w:p w:rsidR="00444785" w:rsidRDefault="00D93079" w:rsidP="00D93079">
      <w:pPr>
        <w:pStyle w:val="ConsPlusNormal"/>
        <w:ind w:firstLine="284"/>
        <w:jc w:val="center"/>
        <w:rPr>
          <w:b/>
        </w:rPr>
      </w:pPr>
      <w:r>
        <w:rPr>
          <w:b/>
        </w:rPr>
        <w:t>Учет амортизируемого имущества</w:t>
      </w:r>
    </w:p>
    <w:p w:rsidR="00D93079" w:rsidRDefault="00D93079" w:rsidP="00D93079">
      <w:pPr>
        <w:pStyle w:val="ConsPlusNormal"/>
        <w:ind w:firstLine="284"/>
        <w:jc w:val="center"/>
        <w:rPr>
          <w:b/>
          <w:bCs/>
          <w:color w:val="000000"/>
        </w:rPr>
      </w:pPr>
    </w:p>
    <w:p w:rsidR="00444785" w:rsidRDefault="00444785" w:rsidP="00444785">
      <w:pPr>
        <w:pStyle w:val="ConsPlusNormal"/>
        <w:ind w:firstLine="284"/>
        <w:jc w:val="both"/>
      </w:pPr>
      <w:r>
        <w:t xml:space="preserve">Амортизируемым имуществом признается имущество со сроком использования более 12 месяцев и первоначальной стоимостью более 100 000 руб. (п.1ст.256 НК РФ). </w:t>
      </w:r>
    </w:p>
    <w:p w:rsidR="00444785" w:rsidRDefault="00444785" w:rsidP="00444785">
      <w:pPr>
        <w:pStyle w:val="ConsPlusNormal"/>
        <w:ind w:firstLine="284"/>
        <w:jc w:val="both"/>
      </w:pPr>
      <w:r>
        <w:t>Учреждением по всему амортизируемому имуществу применяется линейный метод амортизации</w:t>
      </w:r>
      <w:r>
        <w:t>.</w:t>
      </w:r>
    </w:p>
    <w:p w:rsidR="00837D3E" w:rsidRDefault="00837D3E" w:rsidP="00444785">
      <w:pPr>
        <w:pStyle w:val="ConsPlusNormal"/>
        <w:ind w:firstLine="284"/>
        <w:jc w:val="both"/>
      </w:pPr>
    </w:p>
    <w:p w:rsidR="00F111FA" w:rsidRDefault="00F111FA" w:rsidP="00F111FA">
      <w:pPr>
        <w:pStyle w:val="ConsPlusNormal"/>
        <w:ind w:firstLine="284"/>
        <w:jc w:val="both"/>
      </w:pPr>
      <w:r>
        <w:t>Учет данных для целей налогообложения ведется бухгалтерской службой (бухгалтерией).</w:t>
      </w:r>
    </w:p>
    <w:p w:rsidR="00F111FA" w:rsidRPr="00837D3E" w:rsidRDefault="00F111FA" w:rsidP="00F111FA">
      <w:pPr>
        <w:pStyle w:val="ConsPlusNormal"/>
        <w:ind w:firstLine="284"/>
        <w:jc w:val="both"/>
      </w:pPr>
      <w:r>
        <w:t>Форма ведения учета данных для целей налогообложения - автоматизированная с применением компьютерной программы 1С Предприятие.</w:t>
      </w:r>
    </w:p>
    <w:p w:rsidR="00F111FA" w:rsidRDefault="00F111FA" w:rsidP="00444785">
      <w:pPr>
        <w:pStyle w:val="ConsPlusNormal"/>
        <w:ind w:firstLine="284"/>
        <w:jc w:val="both"/>
      </w:pPr>
      <w:bookmarkStart w:id="0" w:name="_GoBack"/>
      <w:bookmarkEnd w:id="0"/>
    </w:p>
    <w:p w:rsidR="00837D3E" w:rsidRPr="00837D3E" w:rsidRDefault="00837D3E" w:rsidP="00837D3E">
      <w:pPr>
        <w:pStyle w:val="ConsPlusNormal"/>
        <w:ind w:firstLine="284"/>
        <w:jc w:val="center"/>
        <w:rPr>
          <w:b/>
          <w:bCs/>
        </w:rPr>
      </w:pPr>
    </w:p>
    <w:p w:rsidR="008D0344" w:rsidRPr="008D0344" w:rsidRDefault="008D0344" w:rsidP="008D0344">
      <w:pPr>
        <w:pStyle w:val="ConsPlusNormal"/>
        <w:ind w:firstLine="284"/>
        <w:jc w:val="both"/>
        <w:rPr>
          <w:bCs/>
        </w:rPr>
      </w:pPr>
    </w:p>
    <w:p w:rsidR="00A85BC0" w:rsidRPr="00A85BC0" w:rsidRDefault="00A85BC0" w:rsidP="00A85BC0">
      <w:pPr>
        <w:pStyle w:val="ConsPlusNormal"/>
        <w:ind w:firstLine="284"/>
        <w:jc w:val="both"/>
      </w:pPr>
    </w:p>
    <w:p w:rsidR="00743EB1" w:rsidRPr="00743EB1" w:rsidRDefault="00743EB1" w:rsidP="00743EB1">
      <w:pPr>
        <w:spacing w:after="0" w:line="240" w:lineRule="auto"/>
        <w:ind w:firstLine="284"/>
        <w:jc w:val="both"/>
        <w:rPr>
          <w:rFonts w:ascii="Times New Roman" w:hAnsi="Times New Roman"/>
          <w:color w:val="000000"/>
          <w:sz w:val="24"/>
          <w:szCs w:val="24"/>
        </w:rPr>
      </w:pPr>
    </w:p>
    <w:p w:rsidR="00445F8D" w:rsidRPr="00445F8D" w:rsidRDefault="00445F8D" w:rsidP="00445F8D">
      <w:pPr>
        <w:spacing w:after="0" w:line="240" w:lineRule="auto"/>
        <w:ind w:firstLine="284"/>
        <w:jc w:val="both"/>
        <w:rPr>
          <w:rFonts w:ascii="Times New Roman" w:hAnsi="Times New Roman"/>
          <w:color w:val="000000"/>
          <w:sz w:val="24"/>
          <w:szCs w:val="24"/>
        </w:rPr>
      </w:pPr>
    </w:p>
    <w:p w:rsidR="00660179" w:rsidRPr="00C16BDF" w:rsidRDefault="00660179" w:rsidP="002719DA">
      <w:pPr>
        <w:pStyle w:val="2"/>
        <w:spacing w:line="240" w:lineRule="auto"/>
        <w:ind w:firstLine="284"/>
        <w:rPr>
          <w:rFonts w:ascii="Times New Roman" w:hAnsi="Times New Roman"/>
        </w:rPr>
      </w:pPr>
    </w:p>
    <w:p w:rsidR="003E6272" w:rsidRPr="00B07349" w:rsidRDefault="003E6272" w:rsidP="003D7423">
      <w:pPr>
        <w:pStyle w:val="ConsPlusNormal"/>
        <w:jc w:val="both"/>
      </w:pPr>
    </w:p>
    <w:p w:rsidR="00716EED" w:rsidRPr="00716EED" w:rsidRDefault="00716EED" w:rsidP="00716EED">
      <w:pPr>
        <w:shd w:val="clear" w:color="auto" w:fill="FFFFFF"/>
        <w:spacing w:after="0" w:line="240" w:lineRule="auto"/>
        <w:jc w:val="both"/>
        <w:rPr>
          <w:rFonts w:ascii="Times New Roman" w:eastAsia="Times New Roman" w:hAnsi="Times New Roman" w:cs="Times New Roman"/>
          <w:color w:val="1A1A1A"/>
          <w:sz w:val="24"/>
          <w:szCs w:val="24"/>
          <w:lang w:eastAsia="ru-RU"/>
        </w:rPr>
      </w:pPr>
    </w:p>
    <w:p w:rsidR="00716EED" w:rsidRPr="00B07349" w:rsidRDefault="00716EED" w:rsidP="00716EED">
      <w:pPr>
        <w:shd w:val="clear" w:color="auto" w:fill="FFFFFF"/>
        <w:spacing w:after="0" w:line="240" w:lineRule="auto"/>
        <w:jc w:val="both"/>
        <w:rPr>
          <w:rFonts w:ascii="Times New Roman" w:eastAsia="Times New Roman" w:hAnsi="Times New Roman" w:cs="Times New Roman"/>
          <w:color w:val="1A1A1A"/>
          <w:sz w:val="24"/>
          <w:szCs w:val="24"/>
          <w:lang w:eastAsia="ru-RU"/>
        </w:rPr>
      </w:pPr>
    </w:p>
    <w:p w:rsidR="00716EED" w:rsidRPr="00CE6ABF" w:rsidRDefault="00716EED" w:rsidP="00CE6ABF">
      <w:pPr>
        <w:shd w:val="clear" w:color="auto" w:fill="FFFFFF"/>
        <w:spacing w:after="0" w:line="240" w:lineRule="auto"/>
        <w:jc w:val="both"/>
        <w:rPr>
          <w:rFonts w:ascii="Times New Roman" w:eastAsia="Times New Roman" w:hAnsi="Times New Roman" w:cs="Times New Roman"/>
          <w:color w:val="1A1A1A"/>
          <w:sz w:val="24"/>
          <w:szCs w:val="24"/>
          <w:lang w:eastAsia="ru-RU"/>
        </w:rPr>
      </w:pPr>
    </w:p>
    <w:p w:rsidR="004A46F5" w:rsidRPr="00B07349" w:rsidRDefault="004A46F5" w:rsidP="004A46F5">
      <w:pPr>
        <w:jc w:val="both"/>
        <w:rPr>
          <w:rFonts w:ascii="Times New Roman" w:hAnsi="Times New Roman" w:cs="Times New Roman"/>
          <w:sz w:val="24"/>
          <w:szCs w:val="24"/>
        </w:rPr>
      </w:pPr>
    </w:p>
    <w:sectPr w:rsidR="004A46F5" w:rsidRPr="00B073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855937"/>
    <w:multiLevelType w:val="hybridMultilevel"/>
    <w:tmpl w:val="A70C2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206D04"/>
    <w:multiLevelType w:val="hybridMultilevel"/>
    <w:tmpl w:val="CD1E8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4C8"/>
    <w:rsid w:val="000373AE"/>
    <w:rsid w:val="000631DE"/>
    <w:rsid w:val="00083CE9"/>
    <w:rsid w:val="00096247"/>
    <w:rsid w:val="000C6051"/>
    <w:rsid w:val="000F48CB"/>
    <w:rsid w:val="001A3285"/>
    <w:rsid w:val="00222D15"/>
    <w:rsid w:val="00223474"/>
    <w:rsid w:val="002719DA"/>
    <w:rsid w:val="002747CB"/>
    <w:rsid w:val="00304EFD"/>
    <w:rsid w:val="00362900"/>
    <w:rsid w:val="003B0B23"/>
    <w:rsid w:val="003D63A8"/>
    <w:rsid w:val="003D7423"/>
    <w:rsid w:val="003E6272"/>
    <w:rsid w:val="00430630"/>
    <w:rsid w:val="00444785"/>
    <w:rsid w:val="00445F8D"/>
    <w:rsid w:val="004A46F5"/>
    <w:rsid w:val="004B6C8E"/>
    <w:rsid w:val="004D65F2"/>
    <w:rsid w:val="00534086"/>
    <w:rsid w:val="00660179"/>
    <w:rsid w:val="0066256B"/>
    <w:rsid w:val="006E54C8"/>
    <w:rsid w:val="00700F2F"/>
    <w:rsid w:val="00703D5E"/>
    <w:rsid w:val="00707492"/>
    <w:rsid w:val="00716EED"/>
    <w:rsid w:val="00743EB1"/>
    <w:rsid w:val="00765199"/>
    <w:rsid w:val="00837D3E"/>
    <w:rsid w:val="00842170"/>
    <w:rsid w:val="008734F5"/>
    <w:rsid w:val="00886A63"/>
    <w:rsid w:val="008A666C"/>
    <w:rsid w:val="008D0344"/>
    <w:rsid w:val="008F44A8"/>
    <w:rsid w:val="008F7DAA"/>
    <w:rsid w:val="00991AB2"/>
    <w:rsid w:val="009C3C86"/>
    <w:rsid w:val="009F4AED"/>
    <w:rsid w:val="00A55479"/>
    <w:rsid w:val="00A85BC0"/>
    <w:rsid w:val="00A91E45"/>
    <w:rsid w:val="00B07349"/>
    <w:rsid w:val="00B11EA6"/>
    <w:rsid w:val="00B32973"/>
    <w:rsid w:val="00B574CB"/>
    <w:rsid w:val="00B969B5"/>
    <w:rsid w:val="00BC7082"/>
    <w:rsid w:val="00C149E9"/>
    <w:rsid w:val="00C2404D"/>
    <w:rsid w:val="00C26CE6"/>
    <w:rsid w:val="00CE5097"/>
    <w:rsid w:val="00CE6ABF"/>
    <w:rsid w:val="00CF6D24"/>
    <w:rsid w:val="00D16DCB"/>
    <w:rsid w:val="00D92A3C"/>
    <w:rsid w:val="00D93079"/>
    <w:rsid w:val="00E20E0A"/>
    <w:rsid w:val="00EB631F"/>
    <w:rsid w:val="00EC3A3B"/>
    <w:rsid w:val="00EF568D"/>
    <w:rsid w:val="00F00629"/>
    <w:rsid w:val="00F0566E"/>
    <w:rsid w:val="00F111FA"/>
    <w:rsid w:val="00F211AC"/>
    <w:rsid w:val="00F87CAD"/>
    <w:rsid w:val="00FD6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642A0-7090-4923-8021-CD774D721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B631F"/>
    <w:pPr>
      <w:keepNext/>
      <w:spacing w:before="240" w:after="60" w:line="240" w:lineRule="auto"/>
      <w:jc w:val="center"/>
      <w:outlineLvl w:val="0"/>
    </w:pPr>
    <w:rPr>
      <w:rFonts w:ascii="Cambria" w:eastAsiaTheme="minorEastAsia"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74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EB631F"/>
    <w:rPr>
      <w:rFonts w:ascii="Cambria" w:eastAsiaTheme="minorEastAsia" w:hAnsi="Cambria" w:cs="Times New Roman"/>
      <w:b/>
      <w:bCs/>
      <w:kern w:val="32"/>
      <w:sz w:val="32"/>
      <w:szCs w:val="32"/>
      <w:lang w:eastAsia="ru-RU"/>
    </w:rPr>
  </w:style>
  <w:style w:type="paragraph" w:customStyle="1" w:styleId="2">
    <w:name w:val="Стиль2"/>
    <w:basedOn w:val="ConsPlusNormal"/>
    <w:link w:val="20"/>
    <w:qFormat/>
    <w:rsid w:val="00765199"/>
    <w:pPr>
      <w:widowControl/>
      <w:spacing w:line="276" w:lineRule="auto"/>
      <w:ind w:firstLine="540"/>
      <w:jc w:val="both"/>
    </w:pPr>
    <w:rPr>
      <w:rFonts w:ascii="Cambria" w:hAnsi="Cambria"/>
    </w:rPr>
  </w:style>
  <w:style w:type="character" w:customStyle="1" w:styleId="20">
    <w:name w:val="Стиль2 Знак"/>
    <w:link w:val="2"/>
    <w:locked/>
    <w:rsid w:val="00765199"/>
    <w:rPr>
      <w:rFonts w:ascii="Cambria" w:eastAsiaTheme="minorEastAsia" w:hAnsi="Cambr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71142">
      <w:bodyDiv w:val="1"/>
      <w:marLeft w:val="0"/>
      <w:marRight w:val="0"/>
      <w:marTop w:val="0"/>
      <w:marBottom w:val="0"/>
      <w:divBdr>
        <w:top w:val="none" w:sz="0" w:space="0" w:color="auto"/>
        <w:left w:val="none" w:sz="0" w:space="0" w:color="auto"/>
        <w:bottom w:val="none" w:sz="0" w:space="0" w:color="auto"/>
        <w:right w:val="none" w:sz="0" w:space="0" w:color="auto"/>
      </w:divBdr>
    </w:div>
    <w:div w:id="32115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44754&amp;date=26.12.2020&amp;dst=100011&amp;fld=134" TargetMode="External"/><Relationship Id="rId13" Type="http://schemas.openxmlformats.org/officeDocument/2006/relationships/hyperlink" Target="https://login.consultant.ru/link/?req=doc&amp;base=RZR&amp;n=344755&amp;date=26.12.2020&amp;dst=100011&amp;fld=134" TargetMode="External"/><Relationship Id="rId18" Type="http://schemas.openxmlformats.org/officeDocument/2006/relationships/hyperlink" Target="https://login.consultant.ru/link/?req=doc&amp;base=RZR&amp;n=344533&amp;date=26.12.2020&amp;dst=100011&amp;fld=134" TargetMode="External"/><Relationship Id="rId26" Type="http://schemas.openxmlformats.org/officeDocument/2006/relationships/hyperlink" Target="https://login.consultant.ru/link/?req=doc&amp;base=RZR&amp;n=362627&amp;date=26.12.2020&amp;dst=105235&amp;fld=134"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ogin.consultant.ru/link/?req=doc&amp;base=RZR&amp;n=366900&amp;date=26.12.2020&amp;dst=520&amp;fld=134" TargetMode="External"/><Relationship Id="rId34" Type="http://schemas.openxmlformats.org/officeDocument/2006/relationships/hyperlink" Target="https://login.consultant.ru/link/?req=doc&amp;base=RZR&amp;n=344754&amp;date=26.12.2020&amp;dst=100031&amp;fld=134" TargetMode="External"/><Relationship Id="rId7" Type="http://schemas.openxmlformats.org/officeDocument/2006/relationships/hyperlink" Target="https://login.consultant.ru/link/?req=doc&amp;base=RZR&amp;n=362262&amp;date=26.12.2020&amp;dst=100011&amp;fld=134" TargetMode="External"/><Relationship Id="rId12" Type="http://schemas.openxmlformats.org/officeDocument/2006/relationships/hyperlink" Target="https://login.consultant.ru/link/?req=doc&amp;base=RZR&amp;n=344064&amp;date=26.12.2020&amp;dst=100011&amp;fld=134" TargetMode="External"/><Relationship Id="rId17" Type="http://schemas.openxmlformats.org/officeDocument/2006/relationships/hyperlink" Target="https://login.consultant.ru/link/?req=doc&amp;base=RZR&amp;n=344839&amp;date=26.12.2020&amp;dst=100011&amp;fld=134" TargetMode="External"/><Relationship Id="rId25" Type="http://schemas.openxmlformats.org/officeDocument/2006/relationships/hyperlink" Target="https://login.consultant.ru/link/?req=doc&amp;base=RZR&amp;n=362627&amp;date=26.12.2020" TargetMode="External"/><Relationship Id="rId33" Type="http://schemas.openxmlformats.org/officeDocument/2006/relationships/hyperlink" Target="https://login.consultant.ru/link/?req=doc&amp;base=RZR&amp;n=368244&amp;date=26.12.2020&amp;dst=100011&amp;fld=134" TargetMode="External"/><Relationship Id="rId38" Type="http://schemas.openxmlformats.org/officeDocument/2006/relationships/hyperlink" Target="https://login.consultant.ru/link/?req=doc&amp;base=RZR&amp;n=366900&amp;date=26.12.2020&amp;dst=65&amp;fld=134" TargetMode="External"/><Relationship Id="rId2" Type="http://schemas.openxmlformats.org/officeDocument/2006/relationships/styles" Target="styles.xml"/><Relationship Id="rId16" Type="http://schemas.openxmlformats.org/officeDocument/2006/relationships/hyperlink" Target="https://login.consultant.ru/link/?req=doc&amp;base=RZR&amp;n=343342&amp;date=26.12.2020&amp;dst=100011&amp;fld=134" TargetMode="External"/><Relationship Id="rId20" Type="http://schemas.openxmlformats.org/officeDocument/2006/relationships/hyperlink" Target="https://login.consultant.ru/link/?req=doc&amp;base=RZR&amp;n=344744&amp;date=26.12.2020&amp;dst=100011&amp;fld=134" TargetMode="External"/><Relationship Id="rId29" Type="http://schemas.openxmlformats.org/officeDocument/2006/relationships/hyperlink" Target="https://login.consultant.ru/link/?req=doc&amp;base=RZR&amp;n=107970&amp;date=26.12.2020&amp;dst=100010&amp;fld=134" TargetMode="External"/><Relationship Id="rId1" Type="http://schemas.openxmlformats.org/officeDocument/2006/relationships/numbering" Target="numbering.xml"/><Relationship Id="rId6" Type="http://schemas.openxmlformats.org/officeDocument/2006/relationships/hyperlink" Target="https://login.consultant.ru/link/?req=doc&amp;base=RZR&amp;n=327805&amp;date=26.12.2020" TargetMode="External"/><Relationship Id="rId11" Type="http://schemas.openxmlformats.org/officeDocument/2006/relationships/hyperlink" Target="https://login.consultant.ru/link/?req=doc&amp;base=RZR&amp;n=343977&amp;date=26.12.2020&amp;dst=100011&amp;fld=134" TargetMode="External"/><Relationship Id="rId24" Type="http://schemas.openxmlformats.org/officeDocument/2006/relationships/hyperlink" Target="https://login.consultant.ru/link/?req=doc&amp;base=RZR&amp;n=371136&amp;date=26.12.2020&amp;dst=101201&amp;fld=134" TargetMode="External"/><Relationship Id="rId32" Type="http://schemas.openxmlformats.org/officeDocument/2006/relationships/hyperlink" Target="https://login.consultant.ru/link/?req=doc&amp;base=RZR&amp;n=366846&amp;date=26.12.2020&amp;dst=100011&amp;fld=134" TargetMode="External"/><Relationship Id="rId37" Type="http://schemas.openxmlformats.org/officeDocument/2006/relationships/hyperlink" Target="https://login.consultant.ru/link/?req=doc&amp;base=RZR&amp;n=362627&amp;date=26.12.2020&amp;dst=102125&amp;fld=134" TargetMode="External"/><Relationship Id="rId40" Type="http://schemas.openxmlformats.org/officeDocument/2006/relationships/theme" Target="theme/theme1.xml"/><Relationship Id="rId5" Type="http://schemas.openxmlformats.org/officeDocument/2006/relationships/hyperlink" Target="https://login.consultant.ru/link/?req=doc&amp;base=RZR&amp;n=371910&amp;date=26.12.2020" TargetMode="External"/><Relationship Id="rId15" Type="http://schemas.openxmlformats.org/officeDocument/2006/relationships/hyperlink" Target="https://login.consultant.ru/link/?req=doc&amp;base=RZR&amp;n=344165&amp;date=26.12.2020&amp;dst=100011&amp;fld=134" TargetMode="External"/><Relationship Id="rId23" Type="http://schemas.openxmlformats.org/officeDocument/2006/relationships/hyperlink" Target="https://login.consultant.ru/link/?req=doc&amp;base=RZR&amp;n=371136&amp;date=26.12.2020&amp;dst=5399&amp;fld=134" TargetMode="External"/><Relationship Id="rId28" Type="http://schemas.openxmlformats.org/officeDocument/2006/relationships/hyperlink" Target="https://login.consultant.ru/link/?req=doc&amp;base=RZR&amp;n=350539&amp;date=26.12.2020" TargetMode="External"/><Relationship Id="rId36" Type="http://schemas.openxmlformats.org/officeDocument/2006/relationships/hyperlink" Target="https://login.consultant.ru/link/?req=doc&amp;base=RZR&amp;n=368257&amp;date=26.12.2020" TargetMode="External"/><Relationship Id="rId10" Type="http://schemas.openxmlformats.org/officeDocument/2006/relationships/hyperlink" Target="https://login.consultant.ru/link/?req=doc&amp;base=RZR&amp;n=346111&amp;date=26.12.2020&amp;dst=100011&amp;fld=134" TargetMode="External"/><Relationship Id="rId19" Type="http://schemas.openxmlformats.org/officeDocument/2006/relationships/hyperlink" Target="https://login.consultant.ru/link/?req=doc&amp;base=RZR&amp;n=344306&amp;date=26.12.2020&amp;dst=100011&amp;fld=134" TargetMode="External"/><Relationship Id="rId31" Type="http://schemas.openxmlformats.org/officeDocument/2006/relationships/hyperlink" Target="https://login.consultant.ru/link/?req=doc&amp;base=RZR&amp;n=363490&amp;date=26.12.2020&amp;dst=100012&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RZR&amp;n=347882&amp;date=26.12.2020&amp;dst=100011&amp;fld=134" TargetMode="External"/><Relationship Id="rId14" Type="http://schemas.openxmlformats.org/officeDocument/2006/relationships/hyperlink" Target="https://login.consultant.ru/link/?req=doc&amp;base=RZR&amp;n=344539&amp;date=26.12.2020&amp;dst=100011&amp;fld=134" TargetMode="External"/><Relationship Id="rId22" Type="http://schemas.openxmlformats.org/officeDocument/2006/relationships/hyperlink" Target="https://login.consultant.ru/link/?req=doc&amp;base=RZR&amp;n=366900&amp;date=26.12.2020&amp;dst=100387&amp;fld=134" TargetMode="External"/><Relationship Id="rId27" Type="http://schemas.openxmlformats.org/officeDocument/2006/relationships/hyperlink" Target="https://login.consultant.ru/link/?req=doc&amp;base=RZR&amp;n=368257&amp;date=26.12.2020" TargetMode="External"/><Relationship Id="rId30" Type="http://schemas.openxmlformats.org/officeDocument/2006/relationships/hyperlink" Target="https://login.consultant.ru/link/?req=doc&amp;base=RZR&amp;n=309812&amp;date=26.12.2020&amp;dst=100008&amp;fld=134" TargetMode="External"/><Relationship Id="rId35" Type="http://schemas.openxmlformats.org/officeDocument/2006/relationships/hyperlink" Target="https://login.consultant.ru/link/?req=doc&amp;base=RZR&amp;n=368257&amp;date=26.12.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2553</Words>
  <Characters>14556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kolkult@outlook.com</dc:creator>
  <cp:keywords/>
  <dc:description/>
  <cp:lastModifiedBy>kolkult@outlook.com</cp:lastModifiedBy>
  <cp:revision>228</cp:revision>
  <dcterms:created xsi:type="dcterms:W3CDTF">2023-03-15T10:52:00Z</dcterms:created>
  <dcterms:modified xsi:type="dcterms:W3CDTF">2023-03-15T12:49:00Z</dcterms:modified>
</cp:coreProperties>
</file>